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Pr="00744368">
        <w:rPr>
          <w:rFonts w:eastAsia="MS Mincho" w:cs="Arial"/>
          <w:bCs/>
          <w:sz w:val="24"/>
          <w:szCs w:val="24"/>
          <w:lang w:eastAsia="ja-JP"/>
        </w:rPr>
        <w:t>8</w:t>
      </w:r>
      <w:r w:rsidR="00FB06D4">
        <w:rPr>
          <w:rFonts w:eastAsia="MS Mincho" w:cs="Arial"/>
          <w:bCs/>
          <w:sz w:val="24"/>
          <w:szCs w:val="24"/>
          <w:lang w:eastAsia="ja-JP"/>
        </w:rPr>
        <w:t>4</w:t>
      </w:r>
      <w:r w:rsidR="00A232BC">
        <w:rPr>
          <w:rFonts w:eastAsia="MS Mincho" w:cs="Arial"/>
          <w:bCs/>
          <w:sz w:val="24"/>
          <w:szCs w:val="24"/>
          <w:lang w:eastAsia="ja-JP"/>
        </w:rPr>
        <w:t>bis</w:t>
      </w:r>
      <w:r w:rsidRPr="00744368">
        <w:rPr>
          <w:rFonts w:eastAsia="MS Mincho" w:cs="Arial"/>
          <w:bCs/>
          <w:sz w:val="24"/>
          <w:szCs w:val="24"/>
          <w:lang w:eastAsia="ja-JP"/>
        </w:rPr>
        <w:tab/>
      </w:r>
      <w:r w:rsidRPr="00744368">
        <w:rPr>
          <w:rFonts w:eastAsia="MS Mincho" w:cs="Arial"/>
          <w:bCs/>
          <w:sz w:val="24"/>
          <w:szCs w:val="24"/>
          <w:lang w:eastAsia="ja-JP"/>
        </w:rPr>
        <w:tab/>
      </w:r>
      <w:r w:rsidR="00820DC2" w:rsidRPr="00472FE6">
        <w:rPr>
          <w:rFonts w:eastAsia="MS Mincho" w:cs="Arial"/>
          <w:bCs/>
          <w:sz w:val="24"/>
          <w:szCs w:val="24"/>
          <w:lang w:val="en-US" w:eastAsia="ja-JP"/>
        </w:rPr>
        <w:t>R1-162827</w:t>
      </w:r>
    </w:p>
    <w:p w:rsidR="003B44BB" w:rsidRPr="00226CA3" w:rsidRDefault="00A232BC" w:rsidP="003B44BB">
      <w:pPr>
        <w:pStyle w:val="Header"/>
        <w:rPr>
          <w:rFonts w:eastAsia="MS Mincho" w:cs="Arial"/>
          <w:bCs/>
          <w:sz w:val="24"/>
          <w:szCs w:val="24"/>
          <w:lang w:val="en-US" w:eastAsia="ja-JP"/>
        </w:rPr>
      </w:pPr>
      <w:r>
        <w:rPr>
          <w:rFonts w:eastAsia="MS Mincho" w:cs="Arial"/>
          <w:bCs/>
          <w:sz w:val="24"/>
          <w:szCs w:val="24"/>
          <w:lang w:val="en-US" w:eastAsia="ja-JP"/>
        </w:rPr>
        <w:t>Busan</w:t>
      </w:r>
      <w:r w:rsidR="003B44BB" w:rsidRPr="00226CA3">
        <w:rPr>
          <w:rFonts w:eastAsia="MS Mincho" w:cs="Arial"/>
          <w:bCs/>
          <w:sz w:val="24"/>
          <w:szCs w:val="24"/>
          <w:lang w:val="en-US" w:eastAsia="ja-JP"/>
        </w:rPr>
        <w:t>, 1</w:t>
      </w:r>
      <w:r>
        <w:rPr>
          <w:rFonts w:eastAsia="MS Mincho" w:cs="Arial"/>
          <w:bCs/>
          <w:sz w:val="24"/>
          <w:szCs w:val="24"/>
          <w:lang w:val="en-US" w:eastAsia="ja-JP"/>
        </w:rPr>
        <w:t>1</w:t>
      </w:r>
      <w:r w:rsidR="003B44BB" w:rsidRPr="00226CA3">
        <w:rPr>
          <w:rFonts w:eastAsia="MS Mincho" w:cs="Arial"/>
          <w:bCs/>
          <w:sz w:val="24"/>
          <w:szCs w:val="24"/>
          <w:vertAlign w:val="superscript"/>
          <w:lang w:val="en-US" w:eastAsia="ja-JP"/>
        </w:rPr>
        <w:t>th</w:t>
      </w:r>
      <w:r w:rsidR="003B44BB" w:rsidRPr="00226CA3">
        <w:rPr>
          <w:rFonts w:eastAsia="MS Mincho" w:cs="Arial"/>
          <w:bCs/>
          <w:sz w:val="24"/>
          <w:szCs w:val="24"/>
          <w:lang w:val="en-US" w:eastAsia="ja-JP"/>
        </w:rPr>
        <w:t xml:space="preserve"> - </w:t>
      </w:r>
      <w:r w:rsidR="00226CA3" w:rsidRPr="00226CA3">
        <w:rPr>
          <w:rFonts w:eastAsia="MS Mincho" w:cs="Arial"/>
          <w:bCs/>
          <w:sz w:val="24"/>
          <w:szCs w:val="24"/>
          <w:lang w:val="en-US" w:eastAsia="ja-JP"/>
        </w:rPr>
        <w:t>1</w:t>
      </w:r>
      <w:r>
        <w:rPr>
          <w:rFonts w:eastAsia="MS Mincho" w:cs="Arial"/>
          <w:bCs/>
          <w:sz w:val="24"/>
          <w:szCs w:val="24"/>
          <w:lang w:val="en-US" w:eastAsia="ja-JP"/>
        </w:rPr>
        <w:t>5</w:t>
      </w:r>
      <w:r w:rsidR="00226CA3" w:rsidRPr="00226CA3">
        <w:rPr>
          <w:rFonts w:eastAsia="MS Mincho" w:cs="Arial"/>
          <w:bCs/>
          <w:sz w:val="24"/>
          <w:szCs w:val="24"/>
          <w:vertAlign w:val="superscript"/>
          <w:lang w:val="en-US" w:eastAsia="ja-JP"/>
        </w:rPr>
        <w:t>th</w:t>
      </w:r>
      <w:r w:rsidR="00226CA3" w:rsidRPr="00226CA3">
        <w:rPr>
          <w:rFonts w:eastAsia="MS Mincho" w:cs="Arial"/>
          <w:bCs/>
          <w:sz w:val="24"/>
          <w:szCs w:val="24"/>
          <w:lang w:val="en-US" w:eastAsia="ja-JP"/>
        </w:rPr>
        <w:t xml:space="preserve"> </w:t>
      </w:r>
      <w:r>
        <w:rPr>
          <w:rFonts w:eastAsia="MS Mincho" w:cs="Arial"/>
          <w:bCs/>
          <w:sz w:val="24"/>
          <w:szCs w:val="24"/>
          <w:lang w:val="en-US" w:eastAsia="ja-JP"/>
        </w:rPr>
        <w:t>April</w:t>
      </w:r>
      <w:r w:rsidR="003B44BB" w:rsidRPr="00226CA3">
        <w:rPr>
          <w:rFonts w:eastAsia="MS Mincho" w:cs="Arial"/>
          <w:bCs/>
          <w:sz w:val="24"/>
          <w:szCs w:val="24"/>
          <w:lang w:val="en-US" w:eastAsia="ja-JP"/>
        </w:rPr>
        <w:t xml:space="preserve"> 201</w:t>
      </w:r>
      <w:r w:rsidR="00FB06D4" w:rsidRPr="00226CA3">
        <w:rPr>
          <w:rFonts w:eastAsia="MS Mincho" w:cs="Arial"/>
          <w:bCs/>
          <w:sz w:val="24"/>
          <w:szCs w:val="24"/>
          <w:lang w:val="en-US" w:eastAsia="ja-JP"/>
        </w:rPr>
        <w:t>6</w:t>
      </w:r>
    </w:p>
    <w:p w:rsidR="00005DBD" w:rsidRPr="00226CA3" w:rsidRDefault="00005DBD" w:rsidP="00005DBD">
      <w:pPr>
        <w:pStyle w:val="FootnoteText"/>
        <w:rPr>
          <w:lang w:val="en-US"/>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DE4F23">
        <w:rPr>
          <w:sz w:val="20"/>
          <w:lang w:val="en-US"/>
        </w:rPr>
        <w:t>Content</w:t>
      </w:r>
      <w:r w:rsidR="00032B63">
        <w:rPr>
          <w:sz w:val="20"/>
          <w:lang w:val="en-US"/>
        </w:rPr>
        <w:t>s</w:t>
      </w:r>
      <w:r w:rsidR="00DE4F23">
        <w:rPr>
          <w:sz w:val="20"/>
          <w:lang w:val="en-US"/>
        </w:rPr>
        <w:t xml:space="preserve"> of PS</w:t>
      </w:r>
      <w:r w:rsidR="009D20FE">
        <w:rPr>
          <w:sz w:val="20"/>
          <w:lang w:val="en-US"/>
        </w:rPr>
        <w:t>C</w:t>
      </w:r>
      <w:r w:rsidR="00DE4F23">
        <w:rPr>
          <w:sz w:val="20"/>
          <w:lang w:val="en-US"/>
        </w:rPr>
        <w:t>CH</w:t>
      </w:r>
      <w:r w:rsidR="00032B63">
        <w:rPr>
          <w:sz w:val="20"/>
          <w:lang w:val="en-US"/>
        </w:rPr>
        <w:t xml:space="preserve"> for V2V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226CA3" w:rsidRPr="00472FE6">
        <w:rPr>
          <w:sz w:val="20"/>
          <w:lang w:val="en-US"/>
        </w:rPr>
        <w:t>7.3.2.2.</w:t>
      </w:r>
      <w:r w:rsidR="00820DC2" w:rsidRPr="00597878">
        <w:rPr>
          <w:sz w:val="20"/>
          <w:lang w:val="en-US"/>
        </w:rPr>
        <w:t>4</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335A3F" w:rsidRDefault="00DE4F23" w:rsidP="005360AD">
      <w:pPr>
        <w:pStyle w:val="BodyText"/>
        <w:spacing w:after="240"/>
        <w:jc w:val="both"/>
        <w:rPr>
          <w:sz w:val="22"/>
          <w:szCs w:val="22"/>
        </w:rPr>
      </w:pPr>
      <w:r>
        <w:rPr>
          <w:sz w:val="22"/>
          <w:szCs w:val="22"/>
        </w:rPr>
        <w:t xml:space="preserve">In </w:t>
      </w:r>
      <w:r w:rsidR="00335A3F">
        <w:rPr>
          <w:sz w:val="22"/>
          <w:szCs w:val="22"/>
        </w:rPr>
        <w:t xml:space="preserve">RAN1 #84 </w:t>
      </w:r>
      <w:r>
        <w:rPr>
          <w:sz w:val="22"/>
          <w:szCs w:val="22"/>
        </w:rPr>
        <w:t>it was agreed that:</w:t>
      </w:r>
    </w:p>
    <w:p w:rsidR="00DE4F23" w:rsidRPr="005F058D" w:rsidRDefault="00DE4F23" w:rsidP="00DE4F23">
      <w:pPr>
        <w:rPr>
          <w:rFonts w:eastAsia="MS Mincho"/>
          <w:b/>
          <w:sz w:val="22"/>
          <w:szCs w:val="22"/>
          <w:u w:val="single"/>
          <w:lang w:eastAsia="ja-JP"/>
        </w:rPr>
      </w:pPr>
      <w:r w:rsidRPr="005F058D">
        <w:rPr>
          <w:rFonts w:eastAsia="MS Mincho" w:hint="eastAsia"/>
          <w:b/>
          <w:sz w:val="22"/>
          <w:szCs w:val="22"/>
          <w:highlight w:val="green"/>
          <w:u w:val="single"/>
          <w:lang w:eastAsia="ja-JP"/>
        </w:rPr>
        <w:t>Agreements:</w:t>
      </w:r>
    </w:p>
    <w:p w:rsidR="00DE4F23" w:rsidRPr="005F058D" w:rsidRDefault="00DE4F23" w:rsidP="00DE4F23">
      <w:pPr>
        <w:numPr>
          <w:ilvl w:val="0"/>
          <w:numId w:val="42"/>
        </w:numPr>
        <w:tabs>
          <w:tab w:val="clear" w:pos="720"/>
          <w:tab w:val="num" w:pos="920"/>
        </w:tabs>
        <w:spacing w:after="0"/>
        <w:rPr>
          <w:rFonts w:eastAsia="MS Mincho"/>
          <w:sz w:val="22"/>
          <w:szCs w:val="22"/>
          <w:lang w:val="en-US" w:eastAsia="ja-JP"/>
        </w:rPr>
      </w:pPr>
      <w:r w:rsidRPr="005F058D">
        <w:rPr>
          <w:rFonts w:eastAsia="MS Mincho" w:hint="eastAsia"/>
          <w:sz w:val="22"/>
          <w:szCs w:val="22"/>
          <w:lang w:val="en-US" w:eastAsia="ja-JP"/>
        </w:rPr>
        <w:t xml:space="preserve">SA pool and its associated data pool can be </w:t>
      </w:r>
      <w:proofErr w:type="spellStart"/>
      <w:r w:rsidRPr="005F058D">
        <w:rPr>
          <w:rFonts w:eastAsia="MS Mincho" w:hint="eastAsia"/>
          <w:sz w:val="22"/>
          <w:szCs w:val="22"/>
          <w:lang w:val="en-US" w:eastAsia="ja-JP"/>
        </w:rPr>
        <w:t>FDMed</w:t>
      </w:r>
      <w:proofErr w:type="spellEnd"/>
    </w:p>
    <w:p w:rsidR="00DE4F23" w:rsidRPr="005F058D" w:rsidRDefault="00DE4F23" w:rsidP="00DE4F23">
      <w:pPr>
        <w:numPr>
          <w:ilvl w:val="0"/>
          <w:numId w:val="42"/>
        </w:numPr>
        <w:tabs>
          <w:tab w:val="clear" w:pos="720"/>
          <w:tab w:val="num" w:pos="920"/>
        </w:tabs>
        <w:spacing w:after="0"/>
        <w:rPr>
          <w:rFonts w:eastAsia="MS Mincho"/>
          <w:sz w:val="22"/>
          <w:szCs w:val="22"/>
          <w:lang w:val="en-US" w:eastAsia="ja-JP"/>
        </w:rPr>
      </w:pPr>
      <w:r w:rsidRPr="005F058D">
        <w:rPr>
          <w:rFonts w:eastAsia="MS Mincho"/>
          <w:sz w:val="22"/>
          <w:szCs w:val="22"/>
          <w:lang w:val="en-US" w:eastAsia="ja-JP"/>
        </w:rPr>
        <w:t>Channel coding and DFT precoding between PSCCH and PSSCH are separated</w:t>
      </w:r>
    </w:p>
    <w:p w:rsidR="00DE4F23" w:rsidRPr="005F058D" w:rsidRDefault="00DE4F23" w:rsidP="00DE4F23">
      <w:pPr>
        <w:numPr>
          <w:ilvl w:val="0"/>
          <w:numId w:val="42"/>
        </w:numPr>
        <w:tabs>
          <w:tab w:val="clear" w:pos="720"/>
          <w:tab w:val="num" w:pos="920"/>
        </w:tabs>
        <w:spacing w:after="0"/>
        <w:rPr>
          <w:rFonts w:eastAsia="MS Mincho"/>
          <w:sz w:val="22"/>
          <w:szCs w:val="22"/>
          <w:lang w:val="en-US" w:eastAsia="ja-JP"/>
        </w:rPr>
      </w:pPr>
      <w:r w:rsidRPr="005F058D">
        <w:rPr>
          <w:rFonts w:eastAsia="MS Mincho" w:hint="eastAsia"/>
          <w:sz w:val="22"/>
          <w:szCs w:val="22"/>
          <w:lang w:val="en-US" w:eastAsia="ja-JP"/>
        </w:rPr>
        <w:t>S</w:t>
      </w:r>
      <w:r w:rsidRPr="005F058D">
        <w:rPr>
          <w:rFonts w:eastAsia="MS Mincho"/>
          <w:sz w:val="22"/>
          <w:szCs w:val="22"/>
          <w:lang w:val="en-US" w:eastAsia="ja-JP"/>
        </w:rPr>
        <w:t>cheduling assignment of PSSCH is transmitted on PSCCH</w:t>
      </w:r>
      <w:r w:rsidRPr="005F058D">
        <w:rPr>
          <w:rFonts w:eastAsia="MS Mincho" w:hint="eastAsia"/>
          <w:sz w:val="22"/>
          <w:szCs w:val="22"/>
          <w:lang w:val="en-US" w:eastAsia="ja-JP"/>
        </w:rPr>
        <w:t xml:space="preserve"> from this UE</w:t>
      </w:r>
    </w:p>
    <w:p w:rsidR="00DE4F23" w:rsidRPr="005F058D" w:rsidRDefault="00DE4F23" w:rsidP="00DE4F23">
      <w:pPr>
        <w:numPr>
          <w:ilvl w:val="0"/>
          <w:numId w:val="42"/>
        </w:numPr>
        <w:tabs>
          <w:tab w:val="clear" w:pos="720"/>
          <w:tab w:val="num" w:pos="920"/>
        </w:tabs>
        <w:spacing w:after="0"/>
        <w:rPr>
          <w:rFonts w:eastAsia="MS Mincho"/>
          <w:sz w:val="22"/>
          <w:szCs w:val="22"/>
          <w:lang w:val="en-US" w:eastAsia="ja-JP"/>
        </w:rPr>
      </w:pPr>
      <w:r w:rsidRPr="005F058D">
        <w:rPr>
          <w:rFonts w:eastAsia="MS Mincho"/>
          <w:sz w:val="22"/>
          <w:szCs w:val="22"/>
          <w:lang w:val="en-US" w:eastAsia="ja-JP"/>
        </w:rPr>
        <w:t>RB size of PSCCH is fixed in the specification.</w:t>
      </w:r>
    </w:p>
    <w:p w:rsidR="00544B04" w:rsidRPr="005F058D" w:rsidRDefault="00DE4F23" w:rsidP="00DE4F23">
      <w:pPr>
        <w:numPr>
          <w:ilvl w:val="0"/>
          <w:numId w:val="42"/>
        </w:numPr>
        <w:tabs>
          <w:tab w:val="clear" w:pos="720"/>
          <w:tab w:val="num" w:pos="920"/>
        </w:tabs>
        <w:overflowPunct w:val="0"/>
        <w:autoSpaceDE w:val="0"/>
        <w:autoSpaceDN w:val="0"/>
        <w:adjustRightInd w:val="0"/>
        <w:spacing w:after="120"/>
        <w:ind w:left="568" w:firstLine="284"/>
        <w:jc w:val="both"/>
        <w:textAlignment w:val="baseline"/>
        <w:rPr>
          <w:rFonts w:eastAsia="Malgun Gothic"/>
          <w:bCs/>
          <w:iCs/>
          <w:sz w:val="22"/>
          <w:szCs w:val="22"/>
          <w:lang w:val="en-US" w:eastAsia="ko-KR"/>
        </w:rPr>
      </w:pPr>
      <w:r w:rsidRPr="005F058D">
        <w:rPr>
          <w:rFonts w:eastAsia="MS Mincho"/>
          <w:sz w:val="22"/>
          <w:szCs w:val="22"/>
          <w:lang w:val="en-US" w:eastAsia="ja-JP"/>
        </w:rPr>
        <w:t>FFS contents of PSCCH</w:t>
      </w:r>
    </w:p>
    <w:p w:rsidR="00335A3F" w:rsidRDefault="00264D33" w:rsidP="005360AD">
      <w:pPr>
        <w:pStyle w:val="BodyText"/>
        <w:spacing w:after="240"/>
        <w:jc w:val="both"/>
        <w:rPr>
          <w:sz w:val="22"/>
          <w:szCs w:val="22"/>
        </w:rPr>
      </w:pPr>
      <w:r w:rsidRPr="005F058D">
        <w:rPr>
          <w:sz w:val="22"/>
          <w:szCs w:val="22"/>
        </w:rPr>
        <w:t xml:space="preserve">In this paper we discuss </w:t>
      </w:r>
      <w:r w:rsidR="00DE4F23" w:rsidRPr="005F058D">
        <w:rPr>
          <w:sz w:val="22"/>
          <w:szCs w:val="22"/>
        </w:rPr>
        <w:t>the contents of PSCCH</w:t>
      </w:r>
      <w:r w:rsidR="00DA3B44">
        <w:rPr>
          <w:sz w:val="22"/>
          <w:szCs w:val="22"/>
        </w:rPr>
        <w:t xml:space="preserve"> for support of V2X over PC5</w:t>
      </w:r>
      <w:r w:rsidR="004206EB">
        <w:rPr>
          <w:sz w:val="22"/>
          <w:szCs w:val="22"/>
        </w:rPr>
        <w:t xml:space="preserve">. In a companion paper </w:t>
      </w:r>
      <w:r w:rsidR="00664880">
        <w:rPr>
          <w:sz w:val="22"/>
          <w:szCs w:val="22"/>
        </w:rPr>
        <w:fldChar w:fldCharType="begin"/>
      </w:r>
      <w:r w:rsidR="00664880">
        <w:rPr>
          <w:sz w:val="22"/>
          <w:szCs w:val="22"/>
        </w:rPr>
        <w:instrText xml:space="preserve"> REF _Ref447199324 \r \h </w:instrText>
      </w:r>
      <w:r w:rsidR="00664880">
        <w:rPr>
          <w:sz w:val="22"/>
          <w:szCs w:val="22"/>
        </w:rPr>
      </w:r>
      <w:r w:rsidR="00664880">
        <w:rPr>
          <w:sz w:val="22"/>
          <w:szCs w:val="22"/>
        </w:rPr>
        <w:fldChar w:fldCharType="separate"/>
      </w:r>
      <w:r w:rsidR="00664880">
        <w:rPr>
          <w:sz w:val="22"/>
          <w:szCs w:val="22"/>
        </w:rPr>
        <w:t>[1]</w:t>
      </w:r>
      <w:r w:rsidR="00664880">
        <w:rPr>
          <w:sz w:val="22"/>
          <w:szCs w:val="22"/>
        </w:rPr>
        <w:fldChar w:fldCharType="end"/>
      </w:r>
      <w:r w:rsidR="006B6BFA">
        <w:rPr>
          <w:sz w:val="22"/>
          <w:szCs w:val="22"/>
        </w:rPr>
        <w:t xml:space="preserve"> </w:t>
      </w:r>
      <w:r w:rsidR="004206EB">
        <w:rPr>
          <w:sz w:val="22"/>
          <w:szCs w:val="22"/>
        </w:rPr>
        <w:t>we discuss related issues in</w:t>
      </w:r>
      <w:r w:rsidR="006B6BFA">
        <w:rPr>
          <w:sz w:val="22"/>
          <w:szCs w:val="22"/>
        </w:rPr>
        <w:t xml:space="preserve"> the downlink control information in case of Mode-1 resource allocation</w:t>
      </w:r>
    </w:p>
    <w:p w:rsidR="001C33A7" w:rsidRDefault="00DE4F23" w:rsidP="001C33A7">
      <w:pPr>
        <w:pStyle w:val="Heading1"/>
      </w:pPr>
      <w:bookmarkStart w:id="3" w:name="_Ref446946102"/>
      <w:r>
        <w:t>Content</w:t>
      </w:r>
      <w:r w:rsidR="002D3955">
        <w:t>s</w:t>
      </w:r>
      <w:r>
        <w:t xml:space="preserve"> of PS</w:t>
      </w:r>
      <w:r w:rsidR="00E464F6">
        <w:t>C</w:t>
      </w:r>
      <w:r>
        <w:t>CH</w:t>
      </w:r>
      <w:bookmarkEnd w:id="3"/>
      <w:r w:rsidR="00DA3B44">
        <w:t xml:space="preserve"> for V2X over PC5</w:t>
      </w:r>
    </w:p>
    <w:p w:rsidR="009F7703" w:rsidRDefault="00A34467" w:rsidP="00A34467">
      <w:pPr>
        <w:pStyle w:val="BodyText"/>
        <w:spacing w:after="240"/>
        <w:jc w:val="both"/>
        <w:rPr>
          <w:sz w:val="22"/>
          <w:szCs w:val="22"/>
        </w:rPr>
      </w:pPr>
      <w:r w:rsidRPr="00A34467">
        <w:rPr>
          <w:sz w:val="22"/>
          <w:szCs w:val="22"/>
        </w:rPr>
        <w:t xml:space="preserve">In 3GPP </w:t>
      </w:r>
      <w:r w:rsidR="00472FE6">
        <w:rPr>
          <w:sz w:val="22"/>
          <w:szCs w:val="22"/>
        </w:rPr>
        <w:t>R12</w:t>
      </w:r>
      <w:r w:rsidRPr="00A34467">
        <w:rPr>
          <w:sz w:val="22"/>
          <w:szCs w:val="22"/>
        </w:rPr>
        <w:t xml:space="preserve"> the sidelink control information (SCI) format 0 was introduced to carry scheduling information </w:t>
      </w:r>
      <w:r w:rsidR="00A37C3C">
        <w:rPr>
          <w:sz w:val="22"/>
          <w:szCs w:val="22"/>
        </w:rPr>
        <w:t xml:space="preserve">about </w:t>
      </w:r>
      <w:r w:rsidRPr="00A34467">
        <w:rPr>
          <w:sz w:val="22"/>
          <w:szCs w:val="22"/>
        </w:rPr>
        <w:t xml:space="preserve">the </w:t>
      </w:r>
      <w:r w:rsidR="00A95078">
        <w:rPr>
          <w:sz w:val="22"/>
          <w:szCs w:val="22"/>
        </w:rPr>
        <w:t>PSSCH</w:t>
      </w:r>
      <w:r w:rsidRPr="00A34467">
        <w:rPr>
          <w:sz w:val="22"/>
          <w:szCs w:val="22"/>
        </w:rPr>
        <w:t>. The details of SCI format 0 a</w:t>
      </w:r>
      <w:bookmarkStart w:id="4" w:name="_GoBack"/>
      <w:bookmarkEnd w:id="4"/>
      <w:r w:rsidRPr="00A34467">
        <w:rPr>
          <w:sz w:val="22"/>
          <w:szCs w:val="22"/>
        </w:rPr>
        <w:t xml:space="preserve">re </w:t>
      </w:r>
      <w:r w:rsidR="004206EB">
        <w:rPr>
          <w:sz w:val="22"/>
          <w:szCs w:val="22"/>
        </w:rPr>
        <w:t>given in the Appendix and the t</w:t>
      </w:r>
      <w:r w:rsidR="006E4DC6">
        <w:rPr>
          <w:sz w:val="22"/>
          <w:szCs w:val="22"/>
        </w:rPr>
        <w:t>otal number of bits for SCI format 0 is 37 to 45.</w:t>
      </w:r>
    </w:p>
    <w:p w:rsidR="008D0C7C" w:rsidRDefault="004206EB" w:rsidP="00472FE6">
      <w:pPr>
        <w:pStyle w:val="BodyText"/>
        <w:spacing w:after="240"/>
        <w:jc w:val="both"/>
      </w:pPr>
      <w:r>
        <w:rPr>
          <w:sz w:val="22"/>
          <w:szCs w:val="22"/>
        </w:rPr>
        <w:t>To support</w:t>
      </w:r>
      <w:r w:rsidR="002D3955">
        <w:rPr>
          <w:sz w:val="22"/>
          <w:szCs w:val="22"/>
        </w:rPr>
        <w:t xml:space="preserve"> V2X a lot of enhancements to the sidelink</w:t>
      </w:r>
      <w:r>
        <w:rPr>
          <w:sz w:val="22"/>
          <w:szCs w:val="22"/>
        </w:rPr>
        <w:t xml:space="preserve"> are required, especially enhancements to resource pool structure</w:t>
      </w:r>
      <w:r w:rsidR="00DA3B44">
        <w:rPr>
          <w:sz w:val="22"/>
          <w:szCs w:val="22"/>
        </w:rPr>
        <w:t>s</w:t>
      </w:r>
      <w:r>
        <w:rPr>
          <w:sz w:val="22"/>
          <w:szCs w:val="22"/>
        </w:rPr>
        <w:t xml:space="preserve"> and resource allocation mechanism</w:t>
      </w:r>
      <w:r w:rsidR="00DA3B44">
        <w:rPr>
          <w:sz w:val="22"/>
          <w:szCs w:val="22"/>
        </w:rPr>
        <w:t>s</w:t>
      </w:r>
      <w:r w:rsidR="002D3955">
        <w:rPr>
          <w:sz w:val="22"/>
          <w:szCs w:val="22"/>
        </w:rPr>
        <w:t xml:space="preserve">. </w:t>
      </w:r>
      <w:r>
        <w:rPr>
          <w:sz w:val="22"/>
          <w:szCs w:val="22"/>
        </w:rPr>
        <w:t>As a result, the content</w:t>
      </w:r>
      <w:r w:rsidR="00DA3B44">
        <w:rPr>
          <w:sz w:val="22"/>
          <w:szCs w:val="22"/>
        </w:rPr>
        <w:t>s</w:t>
      </w:r>
      <w:r>
        <w:rPr>
          <w:sz w:val="22"/>
          <w:szCs w:val="22"/>
        </w:rPr>
        <w:t xml:space="preserve"> of PSCCH need to be extensively revised. </w:t>
      </w:r>
    </w:p>
    <w:p w:rsidR="00CF3266" w:rsidRPr="00CB66F4" w:rsidRDefault="00A34467" w:rsidP="00CB66F4">
      <w:pPr>
        <w:pStyle w:val="BodyText"/>
        <w:spacing w:after="240"/>
        <w:jc w:val="both"/>
        <w:rPr>
          <w:sz w:val="22"/>
          <w:szCs w:val="22"/>
        </w:rPr>
      </w:pPr>
      <w:r w:rsidRPr="00CB66F4">
        <w:rPr>
          <w:rFonts w:eastAsia="MS Mincho"/>
          <w:sz w:val="22"/>
          <w:szCs w:val="22"/>
          <w:lang w:eastAsia="ja-JP"/>
        </w:rPr>
        <w:t xml:space="preserve">In RAN1#84 </w:t>
      </w:r>
      <w:r w:rsidR="00D80760">
        <w:rPr>
          <w:rFonts w:eastAsia="MS Mincho"/>
          <w:sz w:val="22"/>
          <w:szCs w:val="22"/>
          <w:lang w:eastAsia="ja-JP"/>
        </w:rPr>
        <w:t>the following</w:t>
      </w:r>
      <w:r w:rsidR="00D80760" w:rsidRPr="00CB66F4">
        <w:rPr>
          <w:rFonts w:eastAsia="MS Mincho"/>
          <w:sz w:val="22"/>
          <w:szCs w:val="22"/>
          <w:lang w:eastAsia="ja-JP"/>
        </w:rPr>
        <w:t xml:space="preserve"> </w:t>
      </w:r>
      <w:r w:rsidR="00D80760">
        <w:rPr>
          <w:rFonts w:eastAsia="MS Mincho"/>
          <w:sz w:val="22"/>
          <w:szCs w:val="22"/>
          <w:lang w:eastAsia="ja-JP"/>
        </w:rPr>
        <w:t>agreements were reached</w:t>
      </w:r>
      <w:r w:rsidR="00CF3266" w:rsidRPr="00CB66F4">
        <w:rPr>
          <w:rFonts w:eastAsia="MS Mincho"/>
          <w:sz w:val="22"/>
          <w:szCs w:val="22"/>
          <w:lang w:eastAsia="ja-JP"/>
        </w:rPr>
        <w:t>:</w:t>
      </w:r>
      <w:r w:rsidR="005B6121" w:rsidRPr="00CB66F4">
        <w:rPr>
          <w:rFonts w:eastAsia="MS Mincho"/>
          <w:sz w:val="22"/>
          <w:szCs w:val="22"/>
          <w:lang w:eastAsia="ja-JP"/>
        </w:rPr>
        <w:t xml:space="preserve"> </w:t>
      </w:r>
    </w:p>
    <w:p w:rsidR="00DA3B44" w:rsidRPr="00472FE6" w:rsidRDefault="00DA3B44" w:rsidP="00DA3B44">
      <w:pPr>
        <w:numPr>
          <w:ilvl w:val="0"/>
          <w:numId w:val="43"/>
        </w:numPr>
        <w:spacing w:after="0"/>
        <w:rPr>
          <w:rFonts w:eastAsia="MS Mincho"/>
          <w:i/>
          <w:sz w:val="22"/>
          <w:szCs w:val="22"/>
          <w:lang w:val="en-US" w:eastAsia="ja-JP"/>
        </w:rPr>
      </w:pPr>
      <w:r w:rsidRPr="00472FE6">
        <w:rPr>
          <w:rFonts w:eastAsia="MS Mincho"/>
          <w:i/>
          <w:sz w:val="22"/>
          <w:szCs w:val="22"/>
          <w:lang w:val="en-US" w:eastAsia="ja-JP"/>
        </w:rPr>
        <w:t>Sensing with semi-persistent transmission is supported</w:t>
      </w:r>
    </w:p>
    <w:p w:rsidR="00DA3B44" w:rsidRPr="00472FE6" w:rsidRDefault="00DA3B44" w:rsidP="00DA3B44">
      <w:pPr>
        <w:numPr>
          <w:ilvl w:val="1"/>
          <w:numId w:val="43"/>
        </w:numPr>
        <w:spacing w:after="0"/>
        <w:rPr>
          <w:rFonts w:eastAsia="MS Mincho"/>
          <w:i/>
          <w:sz w:val="22"/>
          <w:szCs w:val="22"/>
          <w:lang w:val="en-US" w:eastAsia="ja-JP"/>
        </w:rPr>
      </w:pPr>
      <w:r w:rsidRPr="00472FE6">
        <w:rPr>
          <w:rFonts w:eastAsia="MS Mincho"/>
          <w:i/>
          <w:sz w:val="22"/>
          <w:szCs w:val="22"/>
          <w:lang w:val="en-US" w:eastAsia="ja-JP"/>
        </w:rPr>
        <w:t>UE transmits PSSCH (when data is available) on a selected set of periodically occurring resources until a resource reselection occurs</w:t>
      </w:r>
    </w:p>
    <w:p w:rsidR="00DA3B44" w:rsidRPr="00472FE6" w:rsidRDefault="00DA3B44" w:rsidP="00DA3B44">
      <w:pPr>
        <w:numPr>
          <w:ilvl w:val="1"/>
          <w:numId w:val="43"/>
        </w:numPr>
        <w:spacing w:after="0"/>
        <w:rPr>
          <w:rFonts w:eastAsia="MS Mincho"/>
          <w:i/>
          <w:sz w:val="22"/>
          <w:szCs w:val="22"/>
          <w:lang w:val="en-US" w:eastAsia="ja-JP"/>
        </w:rPr>
      </w:pPr>
      <w:r w:rsidRPr="00472FE6">
        <w:rPr>
          <w:rFonts w:eastAsia="MS Mincho"/>
          <w:i/>
          <w:sz w:val="22"/>
          <w:szCs w:val="22"/>
          <w:lang w:val="en-US" w:eastAsia="ja-JP"/>
        </w:rPr>
        <w:t>Other details are FFS</w:t>
      </w:r>
    </w:p>
    <w:p w:rsidR="00DA3B44" w:rsidRPr="00472FE6" w:rsidRDefault="00DA3B44" w:rsidP="00DA3B44">
      <w:pPr>
        <w:numPr>
          <w:ilvl w:val="1"/>
          <w:numId w:val="43"/>
        </w:numPr>
        <w:spacing w:after="0"/>
        <w:rPr>
          <w:rFonts w:eastAsia="MS Mincho"/>
          <w:i/>
          <w:sz w:val="22"/>
          <w:szCs w:val="22"/>
          <w:lang w:val="en-US" w:eastAsia="ja-JP"/>
        </w:rPr>
      </w:pPr>
      <w:r w:rsidRPr="00472FE6">
        <w:rPr>
          <w:rFonts w:eastAsia="MS Mincho"/>
          <w:i/>
          <w:sz w:val="22"/>
          <w:szCs w:val="22"/>
          <w:lang w:val="en-US" w:eastAsia="ja-JP"/>
        </w:rPr>
        <w:t>Sets of resources among which a UE selects can be restricted based on the geo information of the UE</w:t>
      </w:r>
    </w:p>
    <w:p w:rsidR="00DA3B44" w:rsidRPr="00472FE6" w:rsidRDefault="00DA3B44" w:rsidP="00DA3B44">
      <w:pPr>
        <w:numPr>
          <w:ilvl w:val="2"/>
          <w:numId w:val="43"/>
        </w:numPr>
        <w:spacing w:after="0"/>
        <w:rPr>
          <w:rFonts w:eastAsia="MS Mincho"/>
          <w:i/>
          <w:sz w:val="22"/>
          <w:szCs w:val="22"/>
          <w:lang w:val="en-US" w:eastAsia="ja-JP"/>
        </w:rPr>
      </w:pPr>
      <w:r w:rsidRPr="00472FE6">
        <w:rPr>
          <w:rFonts w:eastAsia="MS Mincho"/>
          <w:i/>
          <w:sz w:val="22"/>
          <w:szCs w:val="22"/>
          <w:lang w:val="en-US" w:eastAsia="ja-JP"/>
        </w:rPr>
        <w:t>Send LS to RAN2 asking them to enable mapping a set of locations to a set of resources</w:t>
      </w:r>
    </w:p>
    <w:p w:rsidR="00B004E7" w:rsidRPr="00472FE6" w:rsidRDefault="00B004E7" w:rsidP="00472FE6">
      <w:pPr>
        <w:numPr>
          <w:ilvl w:val="0"/>
          <w:numId w:val="43"/>
        </w:numPr>
        <w:spacing w:after="0"/>
        <w:rPr>
          <w:rFonts w:eastAsia="MS Mincho"/>
          <w:i/>
          <w:sz w:val="22"/>
          <w:szCs w:val="22"/>
          <w:lang w:val="en-US" w:eastAsia="ja-JP"/>
        </w:rPr>
      </w:pPr>
      <w:r w:rsidRPr="00472FE6">
        <w:rPr>
          <w:rFonts w:eastAsia="MS Mincho"/>
          <w:i/>
          <w:sz w:val="22"/>
          <w:szCs w:val="22"/>
          <w:lang w:val="en-US" w:eastAsia="ja-JP"/>
        </w:rPr>
        <w:t>For V2V communication on the PC5 interface:</w:t>
      </w:r>
    </w:p>
    <w:p w:rsidR="00B004E7" w:rsidRPr="00472FE6" w:rsidRDefault="00B004E7" w:rsidP="00472FE6">
      <w:pPr>
        <w:numPr>
          <w:ilvl w:val="1"/>
          <w:numId w:val="43"/>
        </w:numPr>
        <w:tabs>
          <w:tab w:val="num" w:pos="1204"/>
        </w:tabs>
        <w:spacing w:after="0"/>
        <w:ind w:left="1364"/>
        <w:rPr>
          <w:rFonts w:eastAsia="MS Mincho"/>
          <w:i/>
          <w:sz w:val="22"/>
          <w:szCs w:val="22"/>
          <w:lang w:val="en-US" w:eastAsia="ja-JP"/>
        </w:rPr>
      </w:pPr>
      <w:r w:rsidRPr="00472FE6">
        <w:rPr>
          <w:rFonts w:eastAsia="Malgun Gothic"/>
          <w:bCs/>
          <w:i/>
          <w:sz w:val="22"/>
          <w:szCs w:val="22"/>
          <w:lang w:val="en-US" w:eastAsia="ko-KR"/>
        </w:rPr>
        <w:t>Option 1: T</w:t>
      </w:r>
      <w:r w:rsidRPr="00472FE6">
        <w:rPr>
          <w:rFonts w:eastAsia="MS Mincho"/>
          <w:bCs/>
          <w:i/>
          <w:sz w:val="22"/>
          <w:szCs w:val="22"/>
          <w:lang w:val="en-US" w:eastAsia="ja-JP"/>
        </w:rPr>
        <w:t xml:space="preserve">ransmission of SA and its associated data on same </w:t>
      </w:r>
      <w:proofErr w:type="spellStart"/>
      <w:r w:rsidRPr="00472FE6">
        <w:rPr>
          <w:rFonts w:eastAsia="MS Mincho"/>
          <w:bCs/>
          <w:i/>
          <w:sz w:val="22"/>
          <w:szCs w:val="22"/>
          <w:lang w:val="en-US" w:eastAsia="ja-JP"/>
        </w:rPr>
        <w:t>subframe</w:t>
      </w:r>
      <w:proofErr w:type="spellEnd"/>
      <w:r w:rsidRPr="00472FE6">
        <w:rPr>
          <w:rFonts w:eastAsia="MS Mincho"/>
          <w:bCs/>
          <w:i/>
          <w:sz w:val="22"/>
          <w:szCs w:val="22"/>
          <w:lang w:val="en-US" w:eastAsia="ja-JP"/>
        </w:rPr>
        <w:t xml:space="preserve"> is supported</w:t>
      </w:r>
    </w:p>
    <w:p w:rsidR="00B004E7" w:rsidRPr="00472FE6" w:rsidRDefault="00B004E7" w:rsidP="00472FE6">
      <w:pPr>
        <w:numPr>
          <w:ilvl w:val="2"/>
          <w:numId w:val="43"/>
        </w:numPr>
        <w:tabs>
          <w:tab w:val="num" w:pos="2000"/>
          <w:tab w:val="num" w:pos="2160"/>
        </w:tabs>
        <w:spacing w:after="0"/>
        <w:ind w:left="2084"/>
        <w:rPr>
          <w:rFonts w:eastAsia="MS Mincho"/>
          <w:i/>
          <w:sz w:val="22"/>
          <w:szCs w:val="22"/>
          <w:lang w:val="en-US" w:eastAsia="ja-JP"/>
        </w:rPr>
      </w:pPr>
      <w:r w:rsidRPr="00472FE6">
        <w:rPr>
          <w:rFonts w:eastAsia="MS Mincho"/>
          <w:bCs/>
          <w:i/>
          <w:sz w:val="22"/>
          <w:szCs w:val="22"/>
          <w:lang w:val="en-US" w:eastAsia="ja-JP"/>
        </w:rPr>
        <w:t xml:space="preserve">This does not preclude SA and its associated data transmission in different </w:t>
      </w:r>
      <w:proofErr w:type="spellStart"/>
      <w:r w:rsidRPr="00472FE6">
        <w:rPr>
          <w:rFonts w:eastAsia="MS Mincho"/>
          <w:bCs/>
          <w:i/>
          <w:sz w:val="22"/>
          <w:szCs w:val="22"/>
          <w:lang w:val="en-US" w:eastAsia="ja-JP"/>
        </w:rPr>
        <w:t>subframes</w:t>
      </w:r>
      <w:proofErr w:type="spellEnd"/>
    </w:p>
    <w:p w:rsidR="00B004E7" w:rsidRPr="00472FE6" w:rsidRDefault="00B004E7" w:rsidP="00472FE6">
      <w:pPr>
        <w:numPr>
          <w:ilvl w:val="2"/>
          <w:numId w:val="43"/>
        </w:numPr>
        <w:tabs>
          <w:tab w:val="num" w:pos="2000"/>
          <w:tab w:val="num" w:pos="2160"/>
        </w:tabs>
        <w:spacing w:after="0"/>
        <w:ind w:left="2084"/>
        <w:rPr>
          <w:rFonts w:eastAsia="MS Mincho"/>
          <w:b/>
          <w:i/>
          <w:sz w:val="22"/>
          <w:szCs w:val="22"/>
          <w:lang w:val="en-US" w:eastAsia="ja-JP"/>
        </w:rPr>
      </w:pPr>
      <w:r w:rsidRPr="00472FE6">
        <w:rPr>
          <w:rFonts w:eastAsia="MS Mincho"/>
          <w:bCs/>
          <w:i/>
          <w:sz w:val="22"/>
          <w:szCs w:val="22"/>
          <w:lang w:val="en-US" w:eastAsia="ja-JP"/>
        </w:rPr>
        <w:t>FFS other details</w:t>
      </w:r>
    </w:p>
    <w:p w:rsidR="00B004E7" w:rsidRPr="00472FE6" w:rsidRDefault="00B004E7" w:rsidP="00472FE6">
      <w:pPr>
        <w:numPr>
          <w:ilvl w:val="1"/>
          <w:numId w:val="43"/>
        </w:numPr>
        <w:tabs>
          <w:tab w:val="num" w:pos="2000"/>
          <w:tab w:val="num" w:pos="2160"/>
        </w:tabs>
        <w:spacing w:after="0"/>
        <w:ind w:left="1364"/>
        <w:rPr>
          <w:rFonts w:eastAsia="MS Mincho"/>
          <w:b/>
          <w:i/>
          <w:sz w:val="22"/>
          <w:szCs w:val="22"/>
          <w:lang w:val="en-US" w:eastAsia="ja-JP"/>
        </w:rPr>
      </w:pPr>
      <w:r w:rsidRPr="00472FE6">
        <w:rPr>
          <w:rFonts w:eastAsia="Malgun Gothic"/>
          <w:bCs/>
          <w:i/>
          <w:sz w:val="22"/>
          <w:szCs w:val="22"/>
          <w:lang w:val="en-US" w:eastAsia="ko-KR"/>
        </w:rPr>
        <w:t xml:space="preserve">Option 2: Each </w:t>
      </w:r>
      <w:r w:rsidRPr="00472FE6">
        <w:rPr>
          <w:rFonts w:eastAsia="MS Mincho"/>
          <w:bCs/>
          <w:i/>
          <w:sz w:val="22"/>
          <w:szCs w:val="22"/>
          <w:lang w:val="en-US" w:eastAsia="ja-JP"/>
        </w:rPr>
        <w:t xml:space="preserve">SA </w:t>
      </w:r>
      <w:r w:rsidRPr="00472FE6">
        <w:rPr>
          <w:rFonts w:eastAsia="Malgun Gothic"/>
          <w:bCs/>
          <w:i/>
          <w:sz w:val="22"/>
          <w:szCs w:val="22"/>
          <w:lang w:val="en-US" w:eastAsia="ko-KR"/>
        </w:rPr>
        <w:t>transmission precedes all of its</w:t>
      </w:r>
      <w:r w:rsidRPr="00472FE6">
        <w:rPr>
          <w:rFonts w:eastAsia="MS Mincho"/>
          <w:bCs/>
          <w:i/>
          <w:sz w:val="22"/>
          <w:szCs w:val="22"/>
          <w:lang w:val="en-US" w:eastAsia="ja-JP"/>
        </w:rPr>
        <w:t xml:space="preserve"> associated data</w:t>
      </w:r>
      <w:r w:rsidRPr="00472FE6">
        <w:rPr>
          <w:rFonts w:eastAsia="Malgun Gothic"/>
          <w:bCs/>
          <w:i/>
          <w:sz w:val="22"/>
          <w:szCs w:val="22"/>
          <w:lang w:val="en-US" w:eastAsia="ko-KR"/>
        </w:rPr>
        <w:t xml:space="preserve"> transmissions.</w:t>
      </w:r>
    </w:p>
    <w:p w:rsidR="00B004E7" w:rsidRPr="00472FE6" w:rsidRDefault="00B004E7" w:rsidP="00472FE6">
      <w:pPr>
        <w:numPr>
          <w:ilvl w:val="2"/>
          <w:numId w:val="43"/>
        </w:numPr>
        <w:tabs>
          <w:tab w:val="num" w:pos="2000"/>
          <w:tab w:val="num" w:pos="2160"/>
        </w:tabs>
        <w:spacing w:after="0"/>
        <w:ind w:left="2084"/>
        <w:rPr>
          <w:rFonts w:eastAsia="MS Mincho"/>
          <w:b/>
          <w:i/>
          <w:sz w:val="22"/>
          <w:szCs w:val="22"/>
          <w:lang w:val="en-US" w:eastAsia="ja-JP"/>
        </w:rPr>
      </w:pPr>
      <w:r w:rsidRPr="00472FE6">
        <w:rPr>
          <w:rFonts w:eastAsia="Malgun Gothic"/>
          <w:bCs/>
          <w:i/>
          <w:sz w:val="22"/>
          <w:szCs w:val="22"/>
          <w:lang w:val="en-US" w:eastAsia="ko-KR"/>
        </w:rPr>
        <w:t>FFS the timing relation between SA and its associated data</w:t>
      </w:r>
    </w:p>
    <w:p w:rsidR="00B004E7" w:rsidRPr="00472FE6" w:rsidRDefault="00B004E7" w:rsidP="00472FE6">
      <w:pPr>
        <w:numPr>
          <w:ilvl w:val="1"/>
          <w:numId w:val="43"/>
        </w:numPr>
        <w:tabs>
          <w:tab w:val="num" w:pos="2000"/>
          <w:tab w:val="num" w:pos="2160"/>
        </w:tabs>
        <w:spacing w:after="0"/>
        <w:ind w:left="1364"/>
        <w:rPr>
          <w:rFonts w:eastAsia="MS Mincho"/>
          <w:b/>
          <w:i/>
          <w:sz w:val="22"/>
          <w:szCs w:val="22"/>
          <w:lang w:val="en-US" w:eastAsia="ja-JP"/>
        </w:rPr>
      </w:pPr>
      <w:r w:rsidRPr="00472FE6">
        <w:rPr>
          <w:rFonts w:eastAsia="Malgun Gothic"/>
          <w:bCs/>
          <w:i/>
          <w:sz w:val="22"/>
          <w:szCs w:val="22"/>
          <w:lang w:val="en-US" w:eastAsia="ko-KR"/>
        </w:rPr>
        <w:t>FFS which option(s) to support for which type of traffic/resource allocation</w:t>
      </w:r>
    </w:p>
    <w:p w:rsidR="00B004E7" w:rsidRPr="00472FE6" w:rsidRDefault="00B004E7" w:rsidP="00472FE6">
      <w:pPr>
        <w:numPr>
          <w:ilvl w:val="1"/>
          <w:numId w:val="43"/>
        </w:numPr>
        <w:tabs>
          <w:tab w:val="num" w:pos="2000"/>
          <w:tab w:val="num" w:pos="2160"/>
        </w:tabs>
        <w:spacing w:after="0"/>
        <w:ind w:left="1364"/>
        <w:rPr>
          <w:rFonts w:eastAsia="MS Mincho"/>
          <w:i/>
          <w:sz w:val="22"/>
          <w:szCs w:val="22"/>
          <w:lang w:val="en-US" w:eastAsia="ja-JP"/>
        </w:rPr>
      </w:pPr>
      <w:r w:rsidRPr="00472FE6">
        <w:rPr>
          <w:rFonts w:eastAsia="MS Mincho"/>
          <w:bCs/>
          <w:i/>
          <w:sz w:val="22"/>
          <w:szCs w:val="22"/>
          <w:lang w:val="en-US" w:eastAsia="ja-JP"/>
        </w:rPr>
        <w:t xml:space="preserve">UE is not required to decode data that are transmitted before </w:t>
      </w:r>
      <w:r w:rsidRPr="00472FE6">
        <w:rPr>
          <w:rFonts w:eastAsia="Malgun Gothic"/>
          <w:bCs/>
          <w:i/>
          <w:sz w:val="22"/>
          <w:szCs w:val="22"/>
          <w:lang w:val="en-US" w:eastAsia="ko-KR"/>
        </w:rPr>
        <w:t xml:space="preserve">the </w:t>
      </w:r>
      <w:proofErr w:type="spellStart"/>
      <w:r w:rsidRPr="00472FE6">
        <w:rPr>
          <w:rFonts w:eastAsia="Malgun Gothic"/>
          <w:bCs/>
          <w:i/>
          <w:sz w:val="22"/>
          <w:szCs w:val="22"/>
          <w:lang w:val="en-US" w:eastAsia="ko-KR"/>
        </w:rPr>
        <w:t>subframe</w:t>
      </w:r>
      <w:proofErr w:type="spellEnd"/>
      <w:r w:rsidRPr="00472FE6">
        <w:rPr>
          <w:rFonts w:eastAsia="Malgun Gothic"/>
          <w:bCs/>
          <w:i/>
          <w:sz w:val="22"/>
          <w:szCs w:val="22"/>
          <w:lang w:val="en-US" w:eastAsia="ko-KR"/>
        </w:rPr>
        <w:t xml:space="preserve"> containing </w:t>
      </w:r>
      <w:r w:rsidRPr="00472FE6">
        <w:rPr>
          <w:rFonts w:eastAsia="MS Mincho"/>
          <w:bCs/>
          <w:i/>
          <w:sz w:val="22"/>
          <w:szCs w:val="22"/>
          <w:lang w:val="en-US" w:eastAsia="ja-JP"/>
        </w:rPr>
        <w:t xml:space="preserve">the </w:t>
      </w:r>
      <w:r w:rsidRPr="00472FE6">
        <w:rPr>
          <w:rFonts w:eastAsia="Malgun Gothic"/>
          <w:bCs/>
          <w:i/>
          <w:sz w:val="22"/>
          <w:szCs w:val="22"/>
          <w:lang w:val="en-US" w:eastAsia="ko-KR"/>
        </w:rPr>
        <w:t xml:space="preserve">successfully decoded </w:t>
      </w:r>
      <w:r w:rsidRPr="00472FE6">
        <w:rPr>
          <w:rFonts w:eastAsia="MS Mincho"/>
          <w:bCs/>
          <w:i/>
          <w:sz w:val="22"/>
          <w:szCs w:val="22"/>
          <w:lang w:val="en-US" w:eastAsia="ja-JP"/>
        </w:rPr>
        <w:t>associated SA.</w:t>
      </w:r>
    </w:p>
    <w:p w:rsidR="00B004E7" w:rsidRPr="00472FE6" w:rsidRDefault="00B004E7" w:rsidP="00472FE6">
      <w:pPr>
        <w:numPr>
          <w:ilvl w:val="1"/>
          <w:numId w:val="43"/>
        </w:numPr>
        <w:tabs>
          <w:tab w:val="num" w:pos="2000"/>
          <w:tab w:val="num" w:pos="2160"/>
        </w:tabs>
        <w:spacing w:after="0"/>
        <w:ind w:left="1364"/>
        <w:rPr>
          <w:rFonts w:eastAsia="MS Mincho"/>
          <w:i/>
          <w:sz w:val="22"/>
          <w:szCs w:val="22"/>
          <w:lang w:val="en-US" w:eastAsia="ja-JP"/>
        </w:rPr>
      </w:pPr>
      <w:r w:rsidRPr="00472FE6">
        <w:rPr>
          <w:rFonts w:eastAsia="MS Mincho"/>
          <w:bCs/>
          <w:i/>
          <w:sz w:val="22"/>
          <w:szCs w:val="22"/>
          <w:lang w:val="en-US" w:eastAsia="ja-JP"/>
        </w:rPr>
        <w:t xml:space="preserve">Further restrictions on number of PSCCH and PSSCH </w:t>
      </w:r>
      <w:r w:rsidRPr="00472FE6">
        <w:rPr>
          <w:rFonts w:eastAsia="Malgun Gothic"/>
          <w:bCs/>
          <w:i/>
          <w:sz w:val="22"/>
          <w:szCs w:val="22"/>
          <w:lang w:val="en-US" w:eastAsia="ko-KR"/>
        </w:rPr>
        <w:t xml:space="preserve">to be decoded in a </w:t>
      </w:r>
      <w:proofErr w:type="spellStart"/>
      <w:r w:rsidRPr="00472FE6">
        <w:rPr>
          <w:rFonts w:eastAsia="Malgun Gothic"/>
          <w:bCs/>
          <w:i/>
          <w:sz w:val="22"/>
          <w:szCs w:val="22"/>
          <w:lang w:val="en-US" w:eastAsia="ko-KR"/>
        </w:rPr>
        <w:t>subframe</w:t>
      </w:r>
      <w:proofErr w:type="spellEnd"/>
      <w:r w:rsidRPr="00472FE6">
        <w:rPr>
          <w:rFonts w:eastAsia="Malgun Gothic"/>
          <w:bCs/>
          <w:i/>
          <w:sz w:val="22"/>
          <w:szCs w:val="22"/>
          <w:lang w:val="en-US" w:eastAsia="ko-KR"/>
        </w:rPr>
        <w:t xml:space="preserve"> </w:t>
      </w:r>
      <w:r w:rsidRPr="00472FE6">
        <w:rPr>
          <w:rFonts w:eastAsia="MS Mincho"/>
          <w:bCs/>
          <w:i/>
          <w:sz w:val="22"/>
          <w:szCs w:val="22"/>
          <w:lang w:val="en-US" w:eastAsia="ja-JP"/>
        </w:rPr>
        <w:t>shall be considered</w:t>
      </w:r>
    </w:p>
    <w:p w:rsidR="00B004E7" w:rsidRDefault="00B004E7" w:rsidP="00472FE6">
      <w:pPr>
        <w:numPr>
          <w:ilvl w:val="2"/>
          <w:numId w:val="43"/>
        </w:numPr>
        <w:tabs>
          <w:tab w:val="num" w:pos="2000"/>
          <w:tab w:val="num" w:pos="2160"/>
        </w:tabs>
        <w:spacing w:after="0"/>
        <w:ind w:left="2084"/>
        <w:rPr>
          <w:rFonts w:eastAsia="Malgun Gothic"/>
          <w:bCs/>
          <w:sz w:val="22"/>
          <w:szCs w:val="22"/>
          <w:lang w:eastAsia="ko-KR"/>
        </w:rPr>
      </w:pPr>
      <w:r w:rsidRPr="00472FE6">
        <w:rPr>
          <w:rFonts w:eastAsia="Malgun Gothic"/>
          <w:bCs/>
          <w:i/>
          <w:sz w:val="22"/>
          <w:szCs w:val="22"/>
          <w:lang w:val="en-US" w:eastAsia="ko-KR"/>
        </w:rPr>
        <w:t>Details FFS</w:t>
      </w:r>
    </w:p>
    <w:p w:rsidR="00DA3B44" w:rsidRPr="00472FE6" w:rsidRDefault="00DA3B44" w:rsidP="00472FE6">
      <w:pPr>
        <w:spacing w:after="0"/>
        <w:ind w:left="2084"/>
        <w:rPr>
          <w:rFonts w:eastAsia="Malgun Gothic"/>
          <w:bCs/>
          <w:sz w:val="22"/>
          <w:szCs w:val="22"/>
          <w:lang w:eastAsia="ko-KR"/>
        </w:rPr>
      </w:pPr>
    </w:p>
    <w:p w:rsidR="00DA3B44" w:rsidRDefault="00DA3B44" w:rsidP="00CB66F4">
      <w:pPr>
        <w:pStyle w:val="BodyText"/>
        <w:spacing w:after="240"/>
        <w:jc w:val="both"/>
        <w:rPr>
          <w:sz w:val="22"/>
          <w:szCs w:val="22"/>
        </w:rPr>
      </w:pPr>
      <w:r>
        <w:rPr>
          <w:sz w:val="22"/>
          <w:szCs w:val="22"/>
        </w:rPr>
        <w:t xml:space="preserve">Taking the above agreements </w:t>
      </w:r>
      <w:r w:rsidR="00D80760">
        <w:rPr>
          <w:sz w:val="22"/>
          <w:szCs w:val="22"/>
        </w:rPr>
        <w:t>as well as</w:t>
      </w:r>
      <w:r>
        <w:rPr>
          <w:sz w:val="22"/>
          <w:szCs w:val="22"/>
        </w:rPr>
        <w:t xml:space="preserve"> related concepts proposed in our companion contribution </w:t>
      </w:r>
      <w:r w:rsidR="00061247">
        <w:rPr>
          <w:sz w:val="22"/>
          <w:szCs w:val="22"/>
        </w:rPr>
        <w:fldChar w:fldCharType="begin"/>
      </w:r>
      <w:r w:rsidR="00061247">
        <w:rPr>
          <w:sz w:val="22"/>
          <w:szCs w:val="22"/>
        </w:rPr>
        <w:instrText xml:space="preserve"> REF _Ref447199467 \r \h </w:instrText>
      </w:r>
      <w:r w:rsidR="00061247">
        <w:rPr>
          <w:sz w:val="22"/>
          <w:szCs w:val="22"/>
        </w:rPr>
      </w:r>
      <w:r w:rsidR="00061247">
        <w:rPr>
          <w:sz w:val="22"/>
          <w:szCs w:val="22"/>
        </w:rPr>
        <w:fldChar w:fldCharType="separate"/>
      </w:r>
      <w:r w:rsidR="00061247">
        <w:rPr>
          <w:sz w:val="22"/>
          <w:szCs w:val="22"/>
        </w:rPr>
        <w:t>[2]</w:t>
      </w:r>
      <w:r w:rsidR="00061247">
        <w:rPr>
          <w:sz w:val="22"/>
          <w:szCs w:val="22"/>
        </w:rPr>
        <w:fldChar w:fldCharType="end"/>
      </w:r>
      <w:r w:rsidR="00D80760">
        <w:rPr>
          <w:sz w:val="22"/>
          <w:szCs w:val="22"/>
        </w:rPr>
        <w:t xml:space="preserve"> into consideration</w:t>
      </w:r>
      <w:r>
        <w:rPr>
          <w:sz w:val="22"/>
          <w:szCs w:val="22"/>
        </w:rPr>
        <w:t xml:space="preserve">, we propose the following format for the SCI used for V2X over PC5, captured in </w:t>
      </w:r>
      <w:r w:rsidR="003F68D5">
        <w:rPr>
          <w:sz w:val="22"/>
          <w:szCs w:val="22"/>
          <w:highlight w:val="yellow"/>
        </w:rPr>
        <w:fldChar w:fldCharType="begin"/>
      </w:r>
      <w:r w:rsidR="003F68D5">
        <w:rPr>
          <w:sz w:val="22"/>
          <w:szCs w:val="22"/>
        </w:rPr>
        <w:instrText xml:space="preserve"> REF _Ref447197868 \h </w:instrText>
      </w:r>
      <w:r w:rsidR="003F68D5">
        <w:rPr>
          <w:sz w:val="22"/>
          <w:szCs w:val="22"/>
          <w:highlight w:val="yellow"/>
        </w:rPr>
      </w:r>
      <w:r w:rsidR="003F68D5">
        <w:rPr>
          <w:sz w:val="22"/>
          <w:szCs w:val="22"/>
          <w:highlight w:val="yellow"/>
        </w:rPr>
        <w:fldChar w:fldCharType="separate"/>
      </w:r>
      <w:r w:rsidR="003F68D5" w:rsidRPr="0068329B">
        <w:rPr>
          <w:sz w:val="22"/>
          <w:szCs w:val="22"/>
        </w:rPr>
        <w:t xml:space="preserve">Table </w:t>
      </w:r>
      <w:r w:rsidR="003F68D5" w:rsidRPr="0068329B">
        <w:rPr>
          <w:noProof/>
          <w:sz w:val="22"/>
          <w:szCs w:val="22"/>
        </w:rPr>
        <w:t>1</w:t>
      </w:r>
      <w:r w:rsidR="003F68D5">
        <w:rPr>
          <w:sz w:val="22"/>
          <w:szCs w:val="22"/>
          <w:highlight w:val="yellow"/>
        </w:rPr>
        <w:fldChar w:fldCharType="end"/>
      </w:r>
      <w:r>
        <w:rPr>
          <w:sz w:val="22"/>
          <w:szCs w:val="22"/>
        </w:rPr>
        <w:t>.</w:t>
      </w:r>
    </w:p>
    <w:p w:rsidR="00DA3B44" w:rsidRDefault="00DA3B44" w:rsidP="00CB66F4">
      <w:pPr>
        <w:pStyle w:val="BodyText"/>
        <w:spacing w:after="240"/>
        <w:jc w:val="both"/>
        <w:rPr>
          <w:sz w:val="22"/>
          <w:szCs w:val="22"/>
        </w:rPr>
      </w:pPr>
    </w:p>
    <w:p w:rsidR="00DA3B44" w:rsidRDefault="00DA3B44" w:rsidP="00CB66F4">
      <w:pPr>
        <w:pStyle w:val="BodyText"/>
        <w:spacing w:after="240"/>
        <w:jc w:val="both"/>
        <w:rPr>
          <w:sz w:val="22"/>
          <w:szCs w:val="22"/>
        </w:rPr>
      </w:pPr>
    </w:p>
    <w:p w:rsidR="00D80760" w:rsidRPr="0068329B" w:rsidRDefault="00D80760" w:rsidP="00D80760">
      <w:pPr>
        <w:pStyle w:val="Caption"/>
        <w:rPr>
          <w:sz w:val="22"/>
          <w:szCs w:val="22"/>
        </w:rPr>
      </w:pPr>
      <w:bookmarkStart w:id="5" w:name="_Ref447197868"/>
      <w:r w:rsidRPr="0068329B">
        <w:rPr>
          <w:sz w:val="22"/>
          <w:szCs w:val="22"/>
        </w:rPr>
        <w:lastRenderedPageBreak/>
        <w:t xml:space="preserve">Table </w:t>
      </w:r>
      <w:r w:rsidRPr="0068329B">
        <w:rPr>
          <w:sz w:val="22"/>
          <w:szCs w:val="22"/>
        </w:rPr>
        <w:fldChar w:fldCharType="begin"/>
      </w:r>
      <w:r w:rsidRPr="0068329B">
        <w:rPr>
          <w:sz w:val="22"/>
          <w:szCs w:val="22"/>
        </w:rPr>
        <w:instrText xml:space="preserve"> SEQ Table \* ARABIC </w:instrText>
      </w:r>
      <w:r w:rsidRPr="0068329B">
        <w:rPr>
          <w:sz w:val="22"/>
          <w:szCs w:val="22"/>
        </w:rPr>
        <w:fldChar w:fldCharType="separate"/>
      </w:r>
      <w:r w:rsidRPr="0068329B">
        <w:rPr>
          <w:noProof/>
          <w:sz w:val="22"/>
          <w:szCs w:val="22"/>
        </w:rPr>
        <w:t>1</w:t>
      </w:r>
      <w:r w:rsidRPr="0068329B">
        <w:rPr>
          <w:sz w:val="22"/>
          <w:szCs w:val="22"/>
        </w:rPr>
        <w:fldChar w:fldCharType="end"/>
      </w:r>
      <w:bookmarkEnd w:id="5"/>
      <w:r w:rsidRPr="0068329B">
        <w:rPr>
          <w:sz w:val="22"/>
          <w:szCs w:val="22"/>
        </w:rPr>
        <w:t xml:space="preserve"> : Contents of PSCCH for V2X</w:t>
      </w:r>
      <w:r w:rsidR="0089342D">
        <w:rPr>
          <w:sz w:val="22"/>
          <w:szCs w:val="22"/>
        </w:rPr>
        <w:t xml:space="preserve"> over PC5</w:t>
      </w:r>
    </w:p>
    <w:tbl>
      <w:tblPr>
        <w:tblStyle w:val="TableGrid"/>
        <w:tblW w:w="0" w:type="auto"/>
        <w:tblLayout w:type="fixed"/>
        <w:tblLook w:val="04A0" w:firstRow="1" w:lastRow="0" w:firstColumn="1" w:lastColumn="0" w:noHBand="0" w:noVBand="1"/>
      </w:tblPr>
      <w:tblGrid>
        <w:gridCol w:w="1668"/>
        <w:gridCol w:w="4110"/>
        <w:gridCol w:w="4536"/>
      </w:tblGrid>
      <w:tr w:rsidR="00822A0F" w:rsidRPr="00456423" w:rsidTr="00456423">
        <w:trPr>
          <w:trHeight w:val="368"/>
        </w:trPr>
        <w:tc>
          <w:tcPr>
            <w:tcW w:w="1668" w:type="dxa"/>
          </w:tcPr>
          <w:p w:rsidR="00822A0F" w:rsidRPr="00456423" w:rsidRDefault="00822A0F" w:rsidP="00B513F3">
            <w:pPr>
              <w:pStyle w:val="BodyText"/>
              <w:spacing w:after="240"/>
              <w:jc w:val="center"/>
              <w:rPr>
                <w:b/>
                <w:sz w:val="22"/>
                <w:szCs w:val="22"/>
              </w:rPr>
            </w:pPr>
            <w:r w:rsidRPr="00456423">
              <w:rPr>
                <w:b/>
                <w:sz w:val="22"/>
                <w:szCs w:val="22"/>
              </w:rPr>
              <w:t>Name of field</w:t>
            </w:r>
          </w:p>
        </w:tc>
        <w:tc>
          <w:tcPr>
            <w:tcW w:w="4110" w:type="dxa"/>
          </w:tcPr>
          <w:p w:rsidR="00822A0F" w:rsidRPr="00456423" w:rsidRDefault="00822A0F" w:rsidP="00B513F3">
            <w:pPr>
              <w:pStyle w:val="BodyText"/>
              <w:spacing w:after="240"/>
              <w:jc w:val="center"/>
              <w:rPr>
                <w:b/>
                <w:sz w:val="22"/>
                <w:szCs w:val="22"/>
              </w:rPr>
            </w:pPr>
            <w:r w:rsidRPr="00456423">
              <w:rPr>
                <w:b/>
                <w:sz w:val="22"/>
                <w:szCs w:val="22"/>
              </w:rPr>
              <w:t>Meaning</w:t>
            </w:r>
          </w:p>
        </w:tc>
        <w:tc>
          <w:tcPr>
            <w:tcW w:w="4536" w:type="dxa"/>
          </w:tcPr>
          <w:p w:rsidR="00822A0F" w:rsidRPr="00456423" w:rsidRDefault="00822A0F" w:rsidP="00C61E0B">
            <w:pPr>
              <w:pStyle w:val="BodyText"/>
              <w:spacing w:after="240"/>
              <w:jc w:val="center"/>
              <w:rPr>
                <w:b/>
                <w:sz w:val="22"/>
                <w:szCs w:val="22"/>
              </w:rPr>
            </w:pPr>
            <w:r w:rsidRPr="00456423">
              <w:rPr>
                <w:b/>
                <w:sz w:val="22"/>
                <w:szCs w:val="22"/>
              </w:rPr>
              <w:t>Length in bits (</w:t>
            </w:r>
            <w:r w:rsidR="00C61E0B" w:rsidRPr="00456423">
              <w:rPr>
                <w:b/>
                <w:sz w:val="22"/>
                <w:szCs w:val="22"/>
              </w:rPr>
              <w:t>indicative</w:t>
            </w:r>
            <w:r w:rsidRPr="00456423">
              <w:rPr>
                <w:b/>
                <w:sz w:val="22"/>
                <w:szCs w:val="22"/>
              </w:rPr>
              <w:t>)</w:t>
            </w:r>
          </w:p>
        </w:tc>
      </w:tr>
      <w:tr w:rsidR="00822A0F" w:rsidRPr="00456423" w:rsidTr="00456423">
        <w:trPr>
          <w:trHeight w:val="728"/>
        </w:trPr>
        <w:tc>
          <w:tcPr>
            <w:tcW w:w="1668" w:type="dxa"/>
          </w:tcPr>
          <w:p w:rsidR="00822A0F" w:rsidRPr="00456423" w:rsidRDefault="00822A0F" w:rsidP="00597878">
            <w:pPr>
              <w:pStyle w:val="BodyText"/>
              <w:spacing w:after="240"/>
              <w:rPr>
                <w:sz w:val="22"/>
                <w:szCs w:val="22"/>
              </w:rPr>
            </w:pPr>
            <w:r w:rsidRPr="00456423">
              <w:rPr>
                <w:sz w:val="22"/>
                <w:szCs w:val="22"/>
              </w:rPr>
              <w:t>Priority</w:t>
            </w:r>
            <w:r w:rsidR="00597878" w:rsidRPr="00456423">
              <w:rPr>
                <w:sz w:val="22"/>
                <w:szCs w:val="22"/>
              </w:rPr>
              <w:t xml:space="preserve"> </w:t>
            </w:r>
          </w:p>
        </w:tc>
        <w:tc>
          <w:tcPr>
            <w:tcW w:w="4110" w:type="dxa"/>
          </w:tcPr>
          <w:p w:rsidR="00822A0F" w:rsidRPr="00456423" w:rsidRDefault="00822A0F" w:rsidP="00472FE6">
            <w:pPr>
              <w:pStyle w:val="BodyText"/>
              <w:spacing w:after="240"/>
              <w:jc w:val="both"/>
              <w:rPr>
                <w:sz w:val="22"/>
                <w:szCs w:val="22"/>
              </w:rPr>
            </w:pPr>
            <w:r w:rsidRPr="00456423">
              <w:rPr>
                <w:sz w:val="22"/>
                <w:szCs w:val="22"/>
              </w:rPr>
              <w:t xml:space="preserve">Indicate priority of the associated data packets. This could be used for </w:t>
            </w:r>
            <w:r w:rsidR="00472FE6" w:rsidRPr="00456423">
              <w:rPr>
                <w:sz w:val="22"/>
                <w:szCs w:val="22"/>
              </w:rPr>
              <w:t>collision resolution</w:t>
            </w:r>
            <w:r w:rsidR="00597878" w:rsidRPr="00456423">
              <w:rPr>
                <w:sz w:val="22"/>
                <w:szCs w:val="22"/>
              </w:rPr>
              <w:t>.</w:t>
            </w:r>
            <w:r w:rsidRPr="00456423">
              <w:rPr>
                <w:sz w:val="22"/>
                <w:szCs w:val="22"/>
              </w:rPr>
              <w:t xml:space="preserve"> </w:t>
            </w:r>
          </w:p>
        </w:tc>
        <w:tc>
          <w:tcPr>
            <w:tcW w:w="4536" w:type="dxa"/>
          </w:tcPr>
          <w:p w:rsidR="00822A0F" w:rsidRPr="00456423" w:rsidRDefault="00C54B9A" w:rsidP="00472FE6">
            <w:pPr>
              <w:pStyle w:val="BodyText"/>
              <w:spacing w:after="240"/>
              <w:jc w:val="both"/>
              <w:rPr>
                <w:sz w:val="22"/>
                <w:szCs w:val="22"/>
              </w:rPr>
            </w:pPr>
            <w:r w:rsidRPr="00456423">
              <w:rPr>
                <w:sz w:val="22"/>
                <w:szCs w:val="22"/>
              </w:rPr>
              <w:t xml:space="preserve">  </w:t>
            </w:r>
            <w:r w:rsidR="00472FE6" w:rsidRPr="00456423">
              <w:rPr>
                <w:sz w:val="22"/>
                <w:szCs w:val="22"/>
              </w:rPr>
              <w:t>2-3</w:t>
            </w:r>
          </w:p>
        </w:tc>
      </w:tr>
      <w:tr w:rsidR="00472FE6" w:rsidRPr="00456423" w:rsidTr="00456423">
        <w:trPr>
          <w:trHeight w:val="1409"/>
        </w:trPr>
        <w:tc>
          <w:tcPr>
            <w:tcW w:w="1668" w:type="dxa"/>
          </w:tcPr>
          <w:p w:rsidR="00472FE6" w:rsidRPr="00456423" w:rsidRDefault="00472FE6" w:rsidP="00597878">
            <w:pPr>
              <w:pStyle w:val="BodyText"/>
              <w:spacing w:after="240"/>
              <w:rPr>
                <w:sz w:val="22"/>
                <w:szCs w:val="22"/>
              </w:rPr>
            </w:pPr>
            <w:r w:rsidRPr="00456423">
              <w:rPr>
                <w:sz w:val="22"/>
                <w:szCs w:val="22"/>
              </w:rPr>
              <w:t>Resource allocation mode</w:t>
            </w:r>
          </w:p>
        </w:tc>
        <w:tc>
          <w:tcPr>
            <w:tcW w:w="4110" w:type="dxa"/>
          </w:tcPr>
          <w:p w:rsidR="00472FE6" w:rsidRPr="00456423" w:rsidRDefault="00472FE6" w:rsidP="00062CD5">
            <w:pPr>
              <w:pStyle w:val="BodyText"/>
              <w:spacing w:after="240"/>
              <w:jc w:val="both"/>
              <w:rPr>
                <w:sz w:val="22"/>
                <w:szCs w:val="22"/>
              </w:rPr>
            </w:pPr>
            <w:r w:rsidRPr="00456423">
              <w:rPr>
                <w:sz w:val="22"/>
                <w:szCs w:val="22"/>
              </w:rPr>
              <w:t xml:space="preserve">Indicate whether the SA/data has been allocated by the </w:t>
            </w:r>
            <w:proofErr w:type="spellStart"/>
            <w:r w:rsidRPr="00456423">
              <w:rPr>
                <w:sz w:val="22"/>
                <w:szCs w:val="22"/>
              </w:rPr>
              <w:t>eNB</w:t>
            </w:r>
            <w:proofErr w:type="spellEnd"/>
            <w:r w:rsidRPr="00456423">
              <w:rPr>
                <w:sz w:val="22"/>
                <w:szCs w:val="22"/>
              </w:rPr>
              <w:t xml:space="preserve"> (mode-1) or autonomously by the UE (mode-2). It can be used for </w:t>
            </w:r>
            <w:r w:rsidR="00062CD5" w:rsidRPr="00456423">
              <w:rPr>
                <w:sz w:val="22"/>
                <w:szCs w:val="22"/>
              </w:rPr>
              <w:t>mitigating</w:t>
            </w:r>
            <w:r w:rsidRPr="00456423">
              <w:rPr>
                <w:sz w:val="22"/>
                <w:szCs w:val="22"/>
              </w:rPr>
              <w:t xml:space="preserve"> resource collisions.</w:t>
            </w:r>
          </w:p>
        </w:tc>
        <w:tc>
          <w:tcPr>
            <w:tcW w:w="4536" w:type="dxa"/>
          </w:tcPr>
          <w:p w:rsidR="00472FE6" w:rsidRPr="00456423" w:rsidRDefault="00D604C1" w:rsidP="00472FE6">
            <w:pPr>
              <w:pStyle w:val="BodyText"/>
              <w:spacing w:after="240"/>
              <w:jc w:val="both"/>
              <w:rPr>
                <w:sz w:val="22"/>
                <w:szCs w:val="22"/>
              </w:rPr>
            </w:pPr>
            <w:r w:rsidRPr="00456423">
              <w:rPr>
                <w:sz w:val="22"/>
                <w:szCs w:val="22"/>
              </w:rPr>
              <w:t xml:space="preserve">  </w:t>
            </w:r>
            <w:r w:rsidR="00472FE6" w:rsidRPr="00456423">
              <w:rPr>
                <w:sz w:val="22"/>
                <w:szCs w:val="22"/>
              </w:rPr>
              <w:t>1</w:t>
            </w:r>
          </w:p>
        </w:tc>
      </w:tr>
      <w:tr w:rsidR="00822A0F" w:rsidRPr="00456423" w:rsidTr="00456423">
        <w:trPr>
          <w:trHeight w:val="580"/>
        </w:trPr>
        <w:tc>
          <w:tcPr>
            <w:tcW w:w="1668" w:type="dxa"/>
          </w:tcPr>
          <w:p w:rsidR="00822A0F" w:rsidRPr="00456423" w:rsidRDefault="00822A0F" w:rsidP="003113FC">
            <w:pPr>
              <w:pStyle w:val="BodyText"/>
              <w:spacing w:after="240"/>
              <w:rPr>
                <w:sz w:val="22"/>
                <w:szCs w:val="22"/>
              </w:rPr>
            </w:pPr>
            <w:r w:rsidRPr="00456423">
              <w:rPr>
                <w:sz w:val="22"/>
                <w:szCs w:val="22"/>
              </w:rPr>
              <w:t xml:space="preserve">Timing </w:t>
            </w:r>
            <w:r w:rsidR="00DF7399" w:rsidRPr="00456423">
              <w:rPr>
                <w:sz w:val="22"/>
                <w:szCs w:val="22"/>
              </w:rPr>
              <w:t>a</w:t>
            </w:r>
            <w:r w:rsidRPr="00456423">
              <w:rPr>
                <w:sz w:val="22"/>
                <w:szCs w:val="22"/>
              </w:rPr>
              <w:t xml:space="preserve">dvance </w:t>
            </w:r>
            <w:r w:rsidR="00DF7399" w:rsidRPr="00456423">
              <w:rPr>
                <w:sz w:val="22"/>
                <w:szCs w:val="22"/>
              </w:rPr>
              <w:t>i</w:t>
            </w:r>
            <w:r w:rsidRPr="00456423">
              <w:rPr>
                <w:sz w:val="22"/>
                <w:szCs w:val="22"/>
              </w:rPr>
              <w:t>ndication</w:t>
            </w:r>
          </w:p>
        </w:tc>
        <w:tc>
          <w:tcPr>
            <w:tcW w:w="4110" w:type="dxa"/>
          </w:tcPr>
          <w:p w:rsidR="00822A0F" w:rsidRPr="00456423" w:rsidRDefault="00822A0F" w:rsidP="00B513F3">
            <w:pPr>
              <w:pStyle w:val="BodyText"/>
              <w:spacing w:after="240"/>
              <w:jc w:val="both"/>
              <w:rPr>
                <w:sz w:val="22"/>
                <w:szCs w:val="22"/>
              </w:rPr>
            </w:pPr>
            <w:r w:rsidRPr="00456423">
              <w:rPr>
                <w:sz w:val="22"/>
                <w:szCs w:val="22"/>
              </w:rPr>
              <w:t xml:space="preserve">Indicate timing adjustment for receiving the associated data packet.  </w:t>
            </w:r>
          </w:p>
        </w:tc>
        <w:tc>
          <w:tcPr>
            <w:tcW w:w="4536" w:type="dxa"/>
          </w:tcPr>
          <w:p w:rsidR="00822A0F" w:rsidRPr="00456423" w:rsidRDefault="00822A0F" w:rsidP="00472FE6">
            <w:pPr>
              <w:pStyle w:val="BodyText"/>
              <w:spacing w:after="240"/>
              <w:jc w:val="both"/>
              <w:rPr>
                <w:sz w:val="22"/>
                <w:szCs w:val="22"/>
              </w:rPr>
            </w:pPr>
            <w:r w:rsidRPr="00456423">
              <w:rPr>
                <w:sz w:val="22"/>
                <w:szCs w:val="22"/>
              </w:rPr>
              <w:t xml:space="preserve">It is FFS whether this field is needed in V2X. </w:t>
            </w:r>
          </w:p>
        </w:tc>
      </w:tr>
      <w:tr w:rsidR="00822A0F" w:rsidRPr="00456423" w:rsidTr="00456423">
        <w:trPr>
          <w:trHeight w:val="4389"/>
        </w:trPr>
        <w:tc>
          <w:tcPr>
            <w:tcW w:w="1668" w:type="dxa"/>
          </w:tcPr>
          <w:p w:rsidR="00822A0F" w:rsidRPr="00456423" w:rsidRDefault="00822A0F" w:rsidP="003113FC">
            <w:pPr>
              <w:pStyle w:val="BodyText"/>
              <w:spacing w:after="240"/>
              <w:rPr>
                <w:sz w:val="22"/>
                <w:szCs w:val="22"/>
              </w:rPr>
            </w:pPr>
            <w:r w:rsidRPr="00456423">
              <w:rPr>
                <w:sz w:val="22"/>
                <w:szCs w:val="22"/>
              </w:rPr>
              <w:t xml:space="preserve">Resource </w:t>
            </w:r>
            <w:r w:rsidR="00DF7399" w:rsidRPr="00456423">
              <w:rPr>
                <w:sz w:val="22"/>
                <w:szCs w:val="22"/>
              </w:rPr>
              <w:t>a</w:t>
            </w:r>
            <w:r w:rsidRPr="00456423">
              <w:rPr>
                <w:sz w:val="22"/>
                <w:szCs w:val="22"/>
              </w:rPr>
              <w:t>ssignment</w:t>
            </w:r>
          </w:p>
        </w:tc>
        <w:tc>
          <w:tcPr>
            <w:tcW w:w="4110" w:type="dxa"/>
          </w:tcPr>
          <w:p w:rsidR="00822A0F" w:rsidRPr="00456423" w:rsidRDefault="00822A0F" w:rsidP="00B513F3">
            <w:pPr>
              <w:pStyle w:val="BodyText"/>
              <w:spacing w:after="240"/>
              <w:jc w:val="both"/>
              <w:rPr>
                <w:sz w:val="22"/>
                <w:szCs w:val="22"/>
              </w:rPr>
            </w:pPr>
            <w:r w:rsidRPr="00456423">
              <w:rPr>
                <w:sz w:val="22"/>
                <w:szCs w:val="22"/>
              </w:rPr>
              <w:t>Indicate the time and frequency resources for the associated data</w:t>
            </w:r>
            <w:r w:rsidR="008C4DBF" w:rsidRPr="00456423">
              <w:rPr>
                <w:sz w:val="22"/>
                <w:szCs w:val="22"/>
              </w:rPr>
              <w:t xml:space="preserve"> as well as for future allocations (if booked)</w:t>
            </w:r>
          </w:p>
        </w:tc>
        <w:tc>
          <w:tcPr>
            <w:tcW w:w="4536" w:type="dxa"/>
          </w:tcPr>
          <w:p w:rsidR="00997083" w:rsidRPr="00456423" w:rsidRDefault="00964B52" w:rsidP="00C61E0B">
            <w:pPr>
              <w:pStyle w:val="BodyText"/>
              <w:spacing w:after="240"/>
              <w:jc w:val="both"/>
              <w:rPr>
                <w:sz w:val="22"/>
                <w:szCs w:val="22"/>
              </w:rPr>
            </w:pPr>
            <w:r w:rsidRPr="00456423">
              <w:rPr>
                <w:position w:val="-14"/>
                <w:sz w:val="22"/>
                <w:szCs w:val="22"/>
              </w:rPr>
              <w:object w:dxaOrig="36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21pt" o:ole="">
                  <v:imagedata r:id="rId9" o:title=""/>
                </v:shape>
                <o:OLEObject Type="Embed" ProgID="Equation.3" ShapeID="_x0000_i1025" DrawAspect="Content" ObjectID="_1521032935" r:id="rId10"/>
              </w:object>
            </w:r>
          </w:p>
          <w:p w:rsidR="00822A0F" w:rsidRPr="00456423" w:rsidRDefault="00822A0F" w:rsidP="00C61E0B">
            <w:pPr>
              <w:pStyle w:val="BodyText"/>
              <w:spacing w:after="240"/>
              <w:jc w:val="both"/>
              <w:rPr>
                <w:rFonts w:eastAsia="MS Mincho"/>
                <w:i/>
                <w:sz w:val="22"/>
                <w:szCs w:val="22"/>
                <w:lang w:eastAsia="ja-JP"/>
              </w:rPr>
            </w:pPr>
            <w:r w:rsidRPr="00456423">
              <w:rPr>
                <w:rFonts w:eastAsia="MS Mincho"/>
                <w:i/>
                <w:sz w:val="22"/>
                <w:szCs w:val="22"/>
                <w:lang w:eastAsia="ja-JP"/>
              </w:rPr>
              <w:t xml:space="preserve">- </w:t>
            </w:r>
            <w:proofErr w:type="spellStart"/>
            <w:r w:rsidRPr="00456423">
              <w:rPr>
                <w:rFonts w:eastAsia="MS Mincho"/>
                <w:i/>
                <w:sz w:val="22"/>
                <w:szCs w:val="22"/>
                <w:lang w:eastAsia="ja-JP"/>
              </w:rPr>
              <w:t>n_tx</w:t>
            </w:r>
            <w:proofErr w:type="spellEnd"/>
            <w:r w:rsidRPr="00456423">
              <w:rPr>
                <w:rFonts w:eastAsia="MS Mincho"/>
                <w:i/>
                <w:sz w:val="22"/>
                <w:szCs w:val="22"/>
                <w:lang w:eastAsia="ja-JP"/>
              </w:rPr>
              <w:t xml:space="preserve">: </w:t>
            </w:r>
            <w:r w:rsidRPr="00456423">
              <w:rPr>
                <w:rFonts w:eastAsia="MS Mincho"/>
                <w:sz w:val="22"/>
                <w:szCs w:val="22"/>
                <w:lang w:eastAsia="ja-JP"/>
              </w:rPr>
              <w:t xml:space="preserve">number of </w:t>
            </w:r>
            <w:r w:rsidR="00F15E31" w:rsidRPr="00456423">
              <w:rPr>
                <w:rFonts w:eastAsia="MS Mincho"/>
                <w:sz w:val="22"/>
                <w:szCs w:val="22"/>
                <w:lang w:eastAsia="ja-JP"/>
              </w:rPr>
              <w:t>(re)</w:t>
            </w:r>
            <w:proofErr w:type="spellStart"/>
            <w:r w:rsidR="00F15E31" w:rsidRPr="00456423">
              <w:rPr>
                <w:rFonts w:eastAsia="MS Mincho"/>
                <w:sz w:val="22"/>
                <w:szCs w:val="22"/>
                <w:lang w:eastAsia="ja-JP"/>
              </w:rPr>
              <w:t>tx</w:t>
            </w:r>
            <w:proofErr w:type="spellEnd"/>
            <w:r w:rsidRPr="00456423">
              <w:rPr>
                <w:rFonts w:eastAsia="MS Mincho"/>
                <w:sz w:val="22"/>
                <w:szCs w:val="22"/>
                <w:lang w:eastAsia="ja-JP"/>
              </w:rPr>
              <w:t xml:space="preserve"> that an SA can schedule</w:t>
            </w:r>
            <w:r w:rsidR="00191557" w:rsidRPr="00456423">
              <w:rPr>
                <w:rFonts w:eastAsia="MS Mincho"/>
                <w:sz w:val="22"/>
                <w:szCs w:val="22"/>
                <w:lang w:eastAsia="ja-JP"/>
              </w:rPr>
              <w:t xml:space="preserve"> (FFS)</w:t>
            </w:r>
          </w:p>
          <w:p w:rsidR="00822A0F" w:rsidRPr="00456423" w:rsidRDefault="00822A0F" w:rsidP="00C61E0B">
            <w:pPr>
              <w:pStyle w:val="BodyText"/>
              <w:spacing w:after="240"/>
              <w:jc w:val="both"/>
              <w:rPr>
                <w:sz w:val="22"/>
                <w:szCs w:val="22"/>
              </w:rPr>
            </w:pPr>
            <w:r w:rsidRPr="00456423">
              <w:rPr>
                <w:rFonts w:eastAsia="MS Mincho"/>
                <w:i/>
                <w:sz w:val="22"/>
                <w:szCs w:val="22"/>
                <w:lang w:eastAsia="ja-JP"/>
              </w:rPr>
              <w:t>-</w:t>
            </w:r>
            <w:r w:rsidR="00964B52" w:rsidRPr="00456423">
              <w:rPr>
                <w:rFonts w:eastAsia="MS Mincho"/>
                <w:i/>
                <w:sz w:val="22"/>
                <w:szCs w:val="22"/>
                <w:lang w:eastAsia="ja-JP"/>
              </w:rPr>
              <w:t xml:space="preserve"> </w:t>
            </w:r>
            <w:r w:rsidR="00964B52" w:rsidRPr="00456423">
              <w:rPr>
                <w:position w:val="-14"/>
                <w:sz w:val="22"/>
                <w:szCs w:val="22"/>
              </w:rPr>
              <w:object w:dxaOrig="660" w:dyaOrig="380">
                <v:shape id="_x0000_i1026" type="#_x0000_t75" style="width:33pt;height:19pt" o:ole="">
                  <v:imagedata r:id="rId11" o:title=""/>
                </v:shape>
                <o:OLEObject Type="Embed" ProgID="Equation.3" ShapeID="_x0000_i1026" DrawAspect="Content" ObjectID="_1521032936" r:id="rId12"/>
              </w:object>
            </w:r>
            <w:r w:rsidRPr="00456423">
              <w:rPr>
                <w:rFonts w:eastAsia="MS Mincho"/>
                <w:i/>
                <w:sz w:val="22"/>
                <w:szCs w:val="22"/>
                <w:lang w:eastAsia="ja-JP"/>
              </w:rPr>
              <w:t>:</w:t>
            </w:r>
            <w:r w:rsidRPr="00456423">
              <w:rPr>
                <w:rFonts w:eastAsia="MS Mincho"/>
                <w:sz w:val="22"/>
                <w:szCs w:val="22"/>
                <w:lang w:eastAsia="ja-JP"/>
              </w:rPr>
              <w:t xml:space="preserve"> </w:t>
            </w:r>
            <w:r w:rsidR="00AB623C" w:rsidRPr="00456423">
              <w:rPr>
                <w:rFonts w:eastAsia="MS Mincho"/>
                <w:sz w:val="22"/>
                <w:szCs w:val="22"/>
                <w:lang w:eastAsia="ja-JP"/>
              </w:rPr>
              <w:t xml:space="preserve">max time horizon for </w:t>
            </w:r>
            <w:r w:rsidR="00F15E31" w:rsidRPr="00456423">
              <w:rPr>
                <w:rFonts w:eastAsia="MS Mincho"/>
                <w:sz w:val="22"/>
                <w:szCs w:val="22"/>
                <w:lang w:eastAsia="ja-JP"/>
              </w:rPr>
              <w:t>time scheduling of (re)</w:t>
            </w:r>
            <w:proofErr w:type="spellStart"/>
            <w:r w:rsidR="00F15E31" w:rsidRPr="00456423">
              <w:rPr>
                <w:rFonts w:eastAsia="MS Mincho"/>
                <w:sz w:val="22"/>
                <w:szCs w:val="22"/>
                <w:lang w:eastAsia="ja-JP"/>
              </w:rPr>
              <w:t>tx</w:t>
            </w:r>
            <w:proofErr w:type="spellEnd"/>
            <w:r w:rsidR="00F15E31" w:rsidRPr="00456423">
              <w:rPr>
                <w:rFonts w:eastAsia="MS Mincho"/>
                <w:sz w:val="22"/>
                <w:szCs w:val="22"/>
                <w:lang w:eastAsia="ja-JP"/>
              </w:rPr>
              <w:t xml:space="preserve"> of the TB</w:t>
            </w:r>
            <w:r w:rsidRPr="00456423">
              <w:rPr>
                <w:rFonts w:eastAsia="MS Mincho"/>
                <w:sz w:val="22"/>
                <w:szCs w:val="22"/>
                <w:lang w:eastAsia="ja-JP"/>
              </w:rPr>
              <w:t xml:space="preserve"> </w:t>
            </w:r>
            <w:r w:rsidR="00F15E31" w:rsidRPr="00456423">
              <w:rPr>
                <w:rFonts w:eastAsia="MS Mincho"/>
                <w:sz w:val="22"/>
                <w:szCs w:val="22"/>
                <w:lang w:eastAsia="ja-JP"/>
              </w:rPr>
              <w:t>scheduled by the</w:t>
            </w:r>
            <w:r w:rsidRPr="00456423">
              <w:rPr>
                <w:rFonts w:eastAsia="MS Mincho"/>
                <w:sz w:val="22"/>
                <w:szCs w:val="22"/>
                <w:lang w:eastAsia="ja-JP"/>
              </w:rPr>
              <w:t xml:space="preserve"> SA</w:t>
            </w:r>
            <w:r w:rsidR="00AB623C" w:rsidRPr="00456423">
              <w:rPr>
                <w:rFonts w:eastAsia="MS Mincho"/>
                <w:sz w:val="22"/>
                <w:szCs w:val="22"/>
                <w:lang w:eastAsia="ja-JP"/>
              </w:rPr>
              <w:t xml:space="preserve"> [2]</w:t>
            </w:r>
            <w:r w:rsidRPr="00456423">
              <w:rPr>
                <w:rFonts w:eastAsia="MS Mincho"/>
                <w:sz w:val="22"/>
                <w:szCs w:val="22"/>
                <w:lang w:eastAsia="ja-JP"/>
              </w:rPr>
              <w:t xml:space="preserve">. </w:t>
            </w:r>
            <w:r w:rsidR="00191557" w:rsidRPr="00456423">
              <w:rPr>
                <w:rFonts w:eastAsia="MS Mincho"/>
                <w:sz w:val="22"/>
                <w:szCs w:val="22"/>
                <w:lang w:eastAsia="ja-JP"/>
              </w:rPr>
              <w:t>Length is FFS.</w:t>
            </w:r>
          </w:p>
          <w:p w:rsidR="00822A0F" w:rsidRPr="00456423" w:rsidRDefault="00822A0F" w:rsidP="00C61E0B">
            <w:pPr>
              <w:pStyle w:val="BodyText"/>
              <w:spacing w:after="240"/>
              <w:jc w:val="both"/>
              <w:rPr>
                <w:sz w:val="22"/>
                <w:szCs w:val="22"/>
              </w:rPr>
            </w:pPr>
            <w:r w:rsidRPr="00456423">
              <w:rPr>
                <w:rFonts w:eastAsia="MS Mincho"/>
                <w:i/>
                <w:sz w:val="22"/>
                <w:szCs w:val="22"/>
                <w:lang w:eastAsia="ja-JP"/>
              </w:rPr>
              <w:t xml:space="preserve">- </w:t>
            </w:r>
            <w:proofErr w:type="spellStart"/>
            <w:r w:rsidRPr="00456423">
              <w:rPr>
                <w:rFonts w:eastAsia="MS Mincho"/>
                <w:i/>
                <w:sz w:val="22"/>
                <w:szCs w:val="22"/>
                <w:lang w:eastAsia="ja-JP"/>
              </w:rPr>
              <w:t>n_RB</w:t>
            </w:r>
            <w:proofErr w:type="spellEnd"/>
            <w:r w:rsidRPr="00456423">
              <w:rPr>
                <w:rFonts w:eastAsia="MS Mincho"/>
                <w:i/>
                <w:sz w:val="22"/>
                <w:szCs w:val="22"/>
                <w:lang w:eastAsia="ja-JP"/>
              </w:rPr>
              <w:t xml:space="preserve">: </w:t>
            </w:r>
            <w:r w:rsidRPr="00456423">
              <w:rPr>
                <w:rFonts w:eastAsia="MS Mincho"/>
                <w:sz w:val="22"/>
                <w:szCs w:val="22"/>
                <w:lang w:eastAsia="ja-JP"/>
              </w:rPr>
              <w:t>width of the data pool in terms of resource blocks.</w:t>
            </w:r>
          </w:p>
          <w:p w:rsidR="00472FE6" w:rsidRPr="00456423" w:rsidRDefault="00C54B9A" w:rsidP="00F15E31">
            <w:pPr>
              <w:pStyle w:val="BodyText"/>
              <w:spacing w:after="240"/>
              <w:jc w:val="both"/>
              <w:rPr>
                <w:sz w:val="22"/>
                <w:szCs w:val="22"/>
              </w:rPr>
            </w:pPr>
            <w:r w:rsidRPr="00456423">
              <w:rPr>
                <w:sz w:val="22"/>
                <w:szCs w:val="22"/>
              </w:rPr>
              <w:t>Note that t</w:t>
            </w:r>
            <w:r w:rsidR="00822A0F" w:rsidRPr="00456423">
              <w:rPr>
                <w:sz w:val="22"/>
                <w:szCs w:val="22"/>
              </w:rPr>
              <w:t xml:space="preserve">he above formula gives an upper bound on the number of bits needed. The actual number can be smaller subject to optimization </w:t>
            </w:r>
            <w:r w:rsidRPr="00456423">
              <w:rPr>
                <w:sz w:val="22"/>
                <w:szCs w:val="22"/>
              </w:rPr>
              <w:t>(FFS the details)</w:t>
            </w:r>
            <w:r w:rsidR="00F15E31" w:rsidRPr="00456423">
              <w:rPr>
                <w:sz w:val="22"/>
                <w:szCs w:val="22"/>
              </w:rPr>
              <w:t>.</w:t>
            </w:r>
            <w:r w:rsidRPr="00456423">
              <w:rPr>
                <w:sz w:val="22"/>
                <w:szCs w:val="22"/>
              </w:rPr>
              <w:t xml:space="preserve"> </w:t>
            </w:r>
          </w:p>
        </w:tc>
      </w:tr>
      <w:tr w:rsidR="00F15E31" w:rsidRPr="00456423" w:rsidTr="00456423">
        <w:tc>
          <w:tcPr>
            <w:tcW w:w="1668" w:type="dxa"/>
          </w:tcPr>
          <w:p w:rsidR="00F15E31" w:rsidRPr="00456423" w:rsidRDefault="00F15E31" w:rsidP="003113FC">
            <w:pPr>
              <w:pStyle w:val="BodyText"/>
              <w:spacing w:after="240"/>
              <w:rPr>
                <w:sz w:val="22"/>
                <w:szCs w:val="22"/>
              </w:rPr>
            </w:pPr>
            <w:r w:rsidRPr="00456423">
              <w:rPr>
                <w:sz w:val="22"/>
                <w:szCs w:val="22"/>
              </w:rPr>
              <w:t>Time offset resource booking</w:t>
            </w:r>
          </w:p>
        </w:tc>
        <w:tc>
          <w:tcPr>
            <w:tcW w:w="4110" w:type="dxa"/>
          </w:tcPr>
          <w:p w:rsidR="00F15E31" w:rsidRPr="00456423" w:rsidRDefault="00F15E31" w:rsidP="00F15E31">
            <w:pPr>
              <w:pStyle w:val="BodyText"/>
              <w:spacing w:after="240"/>
              <w:jc w:val="both"/>
              <w:rPr>
                <w:sz w:val="22"/>
                <w:szCs w:val="22"/>
              </w:rPr>
            </w:pPr>
            <w:r w:rsidRPr="00456423">
              <w:rPr>
                <w:sz w:val="22"/>
                <w:szCs w:val="22"/>
              </w:rPr>
              <w:t xml:space="preserve">Indicates the time offset to next TB potential transmission (for resource booking, i.e., </w:t>
            </w:r>
            <w:r w:rsidR="00964B52" w:rsidRPr="00456423">
              <w:rPr>
                <w:position w:val="-14"/>
                <w:sz w:val="22"/>
                <w:szCs w:val="22"/>
              </w:rPr>
              <w:object w:dxaOrig="580" w:dyaOrig="380">
                <v:shape id="_x0000_i1027" type="#_x0000_t75" style="width:29pt;height:19pt" o:ole="">
                  <v:imagedata r:id="rId13" o:title=""/>
                </v:shape>
                <o:OLEObject Type="Embed" ProgID="Equation.3" ShapeID="_x0000_i1027" DrawAspect="Content" ObjectID="_1521032937" r:id="rId14"/>
              </w:object>
            </w:r>
            <w:r w:rsidRPr="00456423">
              <w:rPr>
                <w:sz w:val="22"/>
                <w:szCs w:val="22"/>
              </w:rPr>
              <w:t>in [2])</w:t>
            </w:r>
          </w:p>
          <w:p w:rsidR="001E10C7" w:rsidRPr="00456423" w:rsidRDefault="001E10C7" w:rsidP="001E10C7">
            <w:pPr>
              <w:pStyle w:val="BodyText"/>
              <w:numPr>
                <w:ilvl w:val="0"/>
                <w:numId w:val="43"/>
              </w:numPr>
              <w:spacing w:after="240"/>
              <w:ind w:left="459" w:hanging="284"/>
              <w:jc w:val="both"/>
              <w:rPr>
                <w:sz w:val="22"/>
                <w:szCs w:val="22"/>
              </w:rPr>
            </w:pPr>
            <w:r w:rsidRPr="00456423">
              <w:rPr>
                <w:sz w:val="22"/>
                <w:szCs w:val="22"/>
              </w:rPr>
              <w:t xml:space="preserve">For mode-1: this value is granted by the </w:t>
            </w:r>
            <w:proofErr w:type="spellStart"/>
            <w:r w:rsidRPr="00456423">
              <w:rPr>
                <w:sz w:val="22"/>
                <w:szCs w:val="22"/>
              </w:rPr>
              <w:t>eNB</w:t>
            </w:r>
            <w:proofErr w:type="spellEnd"/>
            <w:r w:rsidRPr="00456423">
              <w:rPr>
                <w:sz w:val="22"/>
                <w:szCs w:val="22"/>
              </w:rPr>
              <w:t>.</w:t>
            </w:r>
          </w:p>
          <w:p w:rsidR="001E10C7" w:rsidRPr="00456423" w:rsidRDefault="001E10C7" w:rsidP="001E10C7">
            <w:pPr>
              <w:pStyle w:val="BodyText"/>
              <w:numPr>
                <w:ilvl w:val="0"/>
                <w:numId w:val="43"/>
              </w:numPr>
              <w:spacing w:after="240"/>
              <w:ind w:left="459" w:hanging="284"/>
              <w:jc w:val="both"/>
              <w:rPr>
                <w:sz w:val="22"/>
                <w:szCs w:val="22"/>
              </w:rPr>
            </w:pPr>
            <w:r w:rsidRPr="00456423">
              <w:rPr>
                <w:sz w:val="22"/>
                <w:szCs w:val="22"/>
              </w:rPr>
              <w:t xml:space="preserve">For mode-2: this value is calculated by the UE, as specified in </w:t>
            </w:r>
            <w:r w:rsidRPr="00456423">
              <w:rPr>
                <w:sz w:val="22"/>
                <w:szCs w:val="22"/>
              </w:rPr>
              <w:fldChar w:fldCharType="begin"/>
            </w:r>
            <w:r w:rsidRPr="00456423">
              <w:rPr>
                <w:sz w:val="22"/>
                <w:szCs w:val="22"/>
              </w:rPr>
              <w:instrText xml:space="preserve"> REF _Ref447207565 \r \h </w:instrText>
            </w:r>
            <w:r w:rsidRPr="00456423">
              <w:rPr>
                <w:sz w:val="22"/>
                <w:szCs w:val="22"/>
              </w:rPr>
            </w:r>
            <w:r w:rsidR="00D604C1" w:rsidRPr="00456423">
              <w:rPr>
                <w:sz w:val="22"/>
                <w:szCs w:val="22"/>
              </w:rPr>
              <w:instrText xml:space="preserve"> \* MERGEFORMAT </w:instrText>
            </w:r>
            <w:r w:rsidRPr="00456423">
              <w:rPr>
                <w:sz w:val="22"/>
                <w:szCs w:val="22"/>
              </w:rPr>
              <w:fldChar w:fldCharType="separate"/>
            </w:r>
            <w:r w:rsidRPr="00456423">
              <w:rPr>
                <w:sz w:val="22"/>
                <w:szCs w:val="22"/>
              </w:rPr>
              <w:t>[2]</w:t>
            </w:r>
            <w:r w:rsidRPr="00456423">
              <w:rPr>
                <w:sz w:val="22"/>
                <w:szCs w:val="22"/>
              </w:rPr>
              <w:fldChar w:fldCharType="end"/>
            </w:r>
            <w:r w:rsidRPr="00456423">
              <w:rPr>
                <w:sz w:val="22"/>
                <w:szCs w:val="22"/>
              </w:rPr>
              <w:t>.</w:t>
            </w:r>
          </w:p>
        </w:tc>
        <w:tc>
          <w:tcPr>
            <w:tcW w:w="4536" w:type="dxa"/>
          </w:tcPr>
          <w:p w:rsidR="00F15E31" w:rsidRPr="00456423" w:rsidRDefault="0063400E" w:rsidP="00C61E0B">
            <w:pPr>
              <w:pStyle w:val="BodyText"/>
              <w:spacing w:after="240"/>
              <w:jc w:val="both"/>
              <w:rPr>
                <w:sz w:val="22"/>
                <w:szCs w:val="22"/>
              </w:rPr>
            </w:pPr>
            <w:r>
              <w:rPr>
                <w:sz w:val="22"/>
                <w:szCs w:val="22"/>
              </w:rPr>
              <w:t xml:space="preserve"> </w:t>
            </w:r>
            <w:r w:rsidR="00F15E31" w:rsidRPr="00456423">
              <w:rPr>
                <w:sz w:val="22"/>
                <w:szCs w:val="22"/>
              </w:rPr>
              <w:t>3-4</w:t>
            </w:r>
          </w:p>
        </w:tc>
      </w:tr>
      <w:tr w:rsidR="00822A0F" w:rsidRPr="00456423" w:rsidTr="00456423">
        <w:trPr>
          <w:trHeight w:val="622"/>
        </w:trPr>
        <w:tc>
          <w:tcPr>
            <w:tcW w:w="1668" w:type="dxa"/>
          </w:tcPr>
          <w:p w:rsidR="00822A0F" w:rsidRPr="00456423" w:rsidRDefault="00822A0F" w:rsidP="003113FC">
            <w:pPr>
              <w:pStyle w:val="BodyText"/>
              <w:spacing w:after="240"/>
              <w:rPr>
                <w:sz w:val="22"/>
                <w:szCs w:val="22"/>
              </w:rPr>
            </w:pPr>
            <w:r w:rsidRPr="00456423">
              <w:rPr>
                <w:sz w:val="22"/>
                <w:szCs w:val="22"/>
              </w:rPr>
              <w:t xml:space="preserve">Modulation and </w:t>
            </w:r>
            <w:r w:rsidR="00DF7399" w:rsidRPr="00456423">
              <w:rPr>
                <w:sz w:val="22"/>
                <w:szCs w:val="22"/>
              </w:rPr>
              <w:t>c</w:t>
            </w:r>
            <w:r w:rsidRPr="00456423">
              <w:rPr>
                <w:sz w:val="22"/>
                <w:szCs w:val="22"/>
              </w:rPr>
              <w:t xml:space="preserve">oding </w:t>
            </w:r>
            <w:r w:rsidR="00DF7399" w:rsidRPr="00456423">
              <w:rPr>
                <w:sz w:val="22"/>
                <w:szCs w:val="22"/>
              </w:rPr>
              <w:t>s</w:t>
            </w:r>
            <w:r w:rsidRPr="00456423">
              <w:rPr>
                <w:sz w:val="22"/>
                <w:szCs w:val="22"/>
              </w:rPr>
              <w:t>cheme</w:t>
            </w:r>
          </w:p>
        </w:tc>
        <w:tc>
          <w:tcPr>
            <w:tcW w:w="4110" w:type="dxa"/>
          </w:tcPr>
          <w:p w:rsidR="00822A0F" w:rsidRPr="00456423" w:rsidRDefault="00822A0F" w:rsidP="00B513F3">
            <w:pPr>
              <w:pStyle w:val="BodyText"/>
              <w:spacing w:after="240"/>
              <w:jc w:val="both"/>
              <w:rPr>
                <w:sz w:val="22"/>
                <w:szCs w:val="22"/>
              </w:rPr>
            </w:pPr>
            <w:r w:rsidRPr="00456423">
              <w:rPr>
                <w:sz w:val="22"/>
                <w:szCs w:val="22"/>
              </w:rPr>
              <w:t xml:space="preserve">Indicate format </w:t>
            </w:r>
            <w:r w:rsidR="00C54B9A" w:rsidRPr="00456423">
              <w:rPr>
                <w:sz w:val="22"/>
                <w:szCs w:val="22"/>
              </w:rPr>
              <w:t xml:space="preserve">used </w:t>
            </w:r>
            <w:r w:rsidRPr="00456423">
              <w:rPr>
                <w:sz w:val="22"/>
                <w:szCs w:val="22"/>
              </w:rPr>
              <w:t>for encoding the data</w:t>
            </w:r>
          </w:p>
        </w:tc>
        <w:tc>
          <w:tcPr>
            <w:tcW w:w="4536" w:type="dxa"/>
          </w:tcPr>
          <w:p w:rsidR="003113FC" w:rsidRPr="00456423" w:rsidRDefault="0063400E" w:rsidP="00456423">
            <w:pPr>
              <w:pStyle w:val="BodyText"/>
              <w:spacing w:after="240"/>
              <w:jc w:val="both"/>
              <w:rPr>
                <w:sz w:val="22"/>
                <w:szCs w:val="22"/>
              </w:rPr>
            </w:pPr>
            <w:r>
              <w:rPr>
                <w:sz w:val="22"/>
                <w:szCs w:val="22"/>
              </w:rPr>
              <w:t xml:space="preserve">  </w:t>
            </w:r>
            <w:r w:rsidR="00822A0F" w:rsidRPr="00456423">
              <w:rPr>
                <w:sz w:val="22"/>
                <w:szCs w:val="22"/>
              </w:rPr>
              <w:t xml:space="preserve">5 </w:t>
            </w:r>
          </w:p>
        </w:tc>
      </w:tr>
      <w:tr w:rsidR="00822A0F" w:rsidRPr="00456423" w:rsidTr="00456423">
        <w:tc>
          <w:tcPr>
            <w:tcW w:w="1668" w:type="dxa"/>
          </w:tcPr>
          <w:p w:rsidR="00822A0F" w:rsidRPr="00456423" w:rsidRDefault="00822A0F" w:rsidP="00456423">
            <w:pPr>
              <w:pStyle w:val="BodyText"/>
              <w:spacing w:after="240"/>
              <w:rPr>
                <w:sz w:val="22"/>
                <w:szCs w:val="22"/>
              </w:rPr>
            </w:pPr>
            <w:r w:rsidRPr="00456423">
              <w:rPr>
                <w:sz w:val="22"/>
                <w:szCs w:val="22"/>
              </w:rPr>
              <w:t xml:space="preserve">Resource </w:t>
            </w:r>
            <w:r w:rsidR="00DF7399" w:rsidRPr="00456423">
              <w:rPr>
                <w:sz w:val="22"/>
                <w:szCs w:val="22"/>
              </w:rPr>
              <w:t xml:space="preserve">booking </w:t>
            </w:r>
            <w:r w:rsidRPr="00456423">
              <w:rPr>
                <w:sz w:val="22"/>
                <w:szCs w:val="22"/>
              </w:rPr>
              <w:t xml:space="preserve">and </w:t>
            </w:r>
            <w:r w:rsidR="00600C6E" w:rsidRPr="00456423">
              <w:rPr>
                <w:sz w:val="22"/>
                <w:szCs w:val="22"/>
              </w:rPr>
              <w:t>dropping</w:t>
            </w:r>
          </w:p>
        </w:tc>
        <w:tc>
          <w:tcPr>
            <w:tcW w:w="4110" w:type="dxa"/>
          </w:tcPr>
          <w:p w:rsidR="00600C6E" w:rsidRPr="00456423" w:rsidRDefault="00822A0F" w:rsidP="00600C6E">
            <w:pPr>
              <w:pStyle w:val="BodyText"/>
              <w:spacing w:after="240"/>
              <w:jc w:val="both"/>
              <w:rPr>
                <w:sz w:val="22"/>
                <w:szCs w:val="22"/>
              </w:rPr>
            </w:pPr>
            <w:r w:rsidRPr="00456423">
              <w:rPr>
                <w:sz w:val="22"/>
                <w:szCs w:val="22"/>
              </w:rPr>
              <w:t>Used for</w:t>
            </w:r>
            <w:r w:rsidR="00600C6E" w:rsidRPr="00456423">
              <w:rPr>
                <w:sz w:val="22"/>
                <w:szCs w:val="22"/>
              </w:rPr>
              <w:t>:</w:t>
            </w:r>
          </w:p>
          <w:p w:rsidR="00600C6E" w:rsidRPr="00456423" w:rsidRDefault="00FE1A1F" w:rsidP="00456423">
            <w:pPr>
              <w:pStyle w:val="BodyText"/>
              <w:numPr>
                <w:ilvl w:val="0"/>
                <w:numId w:val="56"/>
              </w:numPr>
              <w:spacing w:after="240"/>
              <w:ind w:left="317" w:hanging="284"/>
              <w:jc w:val="both"/>
              <w:rPr>
                <w:sz w:val="22"/>
                <w:szCs w:val="22"/>
              </w:rPr>
            </w:pPr>
            <w:r w:rsidRPr="00456423">
              <w:rPr>
                <w:sz w:val="22"/>
                <w:szCs w:val="22"/>
              </w:rPr>
              <w:t>B</w:t>
            </w:r>
            <w:r w:rsidR="00822A0F" w:rsidRPr="00456423">
              <w:rPr>
                <w:sz w:val="22"/>
                <w:szCs w:val="22"/>
              </w:rPr>
              <w:t xml:space="preserve">ooking a </w:t>
            </w:r>
            <w:r w:rsidR="008C4DBF" w:rsidRPr="00456423">
              <w:rPr>
                <w:sz w:val="22"/>
                <w:szCs w:val="22"/>
              </w:rPr>
              <w:t>new</w:t>
            </w:r>
            <w:r w:rsidR="00822A0F" w:rsidRPr="00456423">
              <w:rPr>
                <w:sz w:val="22"/>
                <w:szCs w:val="22"/>
              </w:rPr>
              <w:t xml:space="preserve"> resource in the future for </w:t>
            </w:r>
            <w:r w:rsidR="008C4DBF" w:rsidRPr="00456423">
              <w:rPr>
                <w:sz w:val="22"/>
                <w:szCs w:val="22"/>
              </w:rPr>
              <w:t>future</w:t>
            </w:r>
            <w:r w:rsidR="00C54B9A" w:rsidRPr="00456423">
              <w:rPr>
                <w:sz w:val="22"/>
                <w:szCs w:val="22"/>
              </w:rPr>
              <w:t xml:space="preserve"> </w:t>
            </w:r>
            <w:r w:rsidR="00AB623C" w:rsidRPr="00456423">
              <w:rPr>
                <w:sz w:val="22"/>
                <w:szCs w:val="22"/>
              </w:rPr>
              <w:t>TB transmission</w:t>
            </w:r>
            <w:r w:rsidR="00600C6E" w:rsidRPr="00456423">
              <w:rPr>
                <w:sz w:val="22"/>
                <w:szCs w:val="22"/>
              </w:rPr>
              <w:t xml:space="preserve"> whose time index is indicated by the field “Time offset resource booking”</w:t>
            </w:r>
            <w:r w:rsidRPr="00456423">
              <w:rPr>
                <w:sz w:val="22"/>
                <w:szCs w:val="22"/>
              </w:rPr>
              <w:t>, and</w:t>
            </w:r>
          </w:p>
          <w:p w:rsidR="00822A0F" w:rsidRPr="00456423" w:rsidRDefault="00600C6E" w:rsidP="00456423">
            <w:pPr>
              <w:pStyle w:val="BodyText"/>
              <w:numPr>
                <w:ilvl w:val="0"/>
                <w:numId w:val="56"/>
              </w:numPr>
              <w:tabs>
                <w:tab w:val="left" w:pos="175"/>
                <w:tab w:val="left" w:pos="422"/>
                <w:tab w:val="left" w:pos="572"/>
              </w:tabs>
              <w:spacing w:after="240"/>
              <w:ind w:left="317" w:hanging="284"/>
              <w:jc w:val="both"/>
              <w:rPr>
                <w:sz w:val="22"/>
                <w:szCs w:val="22"/>
              </w:rPr>
            </w:pPr>
            <w:r w:rsidRPr="00456423">
              <w:rPr>
                <w:sz w:val="22"/>
                <w:szCs w:val="22"/>
              </w:rPr>
              <w:t xml:space="preserve">Dropping </w:t>
            </w:r>
            <w:r w:rsidR="00822A0F" w:rsidRPr="00456423">
              <w:rPr>
                <w:sz w:val="22"/>
                <w:szCs w:val="22"/>
              </w:rPr>
              <w:t>the coming booked resource</w:t>
            </w:r>
            <w:r w:rsidR="00061247" w:rsidRPr="00456423">
              <w:rPr>
                <w:sz w:val="22"/>
                <w:szCs w:val="22"/>
              </w:rPr>
              <w:t xml:space="preserve">, see </w:t>
            </w:r>
            <w:r w:rsidR="00061247" w:rsidRPr="00456423">
              <w:rPr>
                <w:sz w:val="22"/>
                <w:szCs w:val="22"/>
              </w:rPr>
              <w:fldChar w:fldCharType="begin"/>
            </w:r>
            <w:r w:rsidR="00061247" w:rsidRPr="00456423">
              <w:rPr>
                <w:sz w:val="22"/>
                <w:szCs w:val="22"/>
              </w:rPr>
              <w:instrText xml:space="preserve"> REF _Ref447199467 \r \h </w:instrText>
            </w:r>
            <w:r w:rsidR="00061247" w:rsidRPr="00456423">
              <w:rPr>
                <w:sz w:val="22"/>
                <w:szCs w:val="22"/>
              </w:rPr>
            </w:r>
            <w:r w:rsidRPr="00456423">
              <w:rPr>
                <w:sz w:val="22"/>
                <w:szCs w:val="22"/>
              </w:rPr>
              <w:instrText xml:space="preserve"> \* MERGEFORMAT </w:instrText>
            </w:r>
            <w:r w:rsidR="00061247" w:rsidRPr="00456423">
              <w:rPr>
                <w:sz w:val="22"/>
                <w:szCs w:val="22"/>
              </w:rPr>
              <w:fldChar w:fldCharType="separate"/>
            </w:r>
            <w:r w:rsidR="00061247" w:rsidRPr="00456423">
              <w:rPr>
                <w:sz w:val="22"/>
                <w:szCs w:val="22"/>
              </w:rPr>
              <w:t>[2]</w:t>
            </w:r>
            <w:r w:rsidR="00061247" w:rsidRPr="00456423">
              <w:rPr>
                <w:sz w:val="22"/>
                <w:szCs w:val="22"/>
              </w:rPr>
              <w:fldChar w:fldCharType="end"/>
            </w:r>
            <w:r w:rsidR="00061247" w:rsidRPr="00456423">
              <w:rPr>
                <w:sz w:val="22"/>
                <w:szCs w:val="22"/>
              </w:rPr>
              <w:t xml:space="preserve"> for details.</w:t>
            </w:r>
          </w:p>
        </w:tc>
        <w:tc>
          <w:tcPr>
            <w:tcW w:w="4536" w:type="dxa"/>
          </w:tcPr>
          <w:p w:rsidR="00822A0F" w:rsidRPr="00456423" w:rsidRDefault="0063400E" w:rsidP="00B513F3">
            <w:pPr>
              <w:pStyle w:val="BodyText"/>
              <w:spacing w:after="240"/>
              <w:jc w:val="both"/>
              <w:rPr>
                <w:sz w:val="22"/>
                <w:szCs w:val="22"/>
              </w:rPr>
            </w:pPr>
            <w:r>
              <w:rPr>
                <w:sz w:val="22"/>
                <w:szCs w:val="22"/>
              </w:rPr>
              <w:t xml:space="preserve">  </w:t>
            </w:r>
            <w:r w:rsidR="00822A0F" w:rsidRPr="00456423">
              <w:rPr>
                <w:sz w:val="22"/>
                <w:szCs w:val="22"/>
              </w:rPr>
              <w:t>2</w:t>
            </w:r>
          </w:p>
        </w:tc>
      </w:tr>
      <w:tr w:rsidR="00822A0F" w:rsidRPr="00456423" w:rsidTr="00456423">
        <w:tc>
          <w:tcPr>
            <w:tcW w:w="1668" w:type="dxa"/>
          </w:tcPr>
          <w:p w:rsidR="00822A0F" w:rsidRPr="00456423" w:rsidRDefault="00822A0F" w:rsidP="00B513F3">
            <w:pPr>
              <w:pStyle w:val="BodyText"/>
              <w:spacing w:after="240"/>
              <w:rPr>
                <w:sz w:val="22"/>
                <w:szCs w:val="22"/>
              </w:rPr>
            </w:pPr>
            <w:r w:rsidRPr="00456423">
              <w:rPr>
                <w:sz w:val="22"/>
                <w:szCs w:val="22"/>
              </w:rPr>
              <w:t>Retransmission</w:t>
            </w:r>
          </w:p>
        </w:tc>
        <w:tc>
          <w:tcPr>
            <w:tcW w:w="4110" w:type="dxa"/>
          </w:tcPr>
          <w:p w:rsidR="00822A0F" w:rsidRPr="00456423" w:rsidRDefault="00820DC2" w:rsidP="00B513F3">
            <w:pPr>
              <w:pStyle w:val="BodyText"/>
              <w:spacing w:after="240"/>
              <w:jc w:val="both"/>
              <w:rPr>
                <w:sz w:val="22"/>
                <w:szCs w:val="22"/>
              </w:rPr>
            </w:pPr>
            <w:r w:rsidRPr="00456423">
              <w:rPr>
                <w:sz w:val="22"/>
                <w:szCs w:val="22"/>
              </w:rPr>
              <w:t>Indicate the RV in case of retransmission</w:t>
            </w:r>
          </w:p>
        </w:tc>
        <w:tc>
          <w:tcPr>
            <w:tcW w:w="4536" w:type="dxa"/>
          </w:tcPr>
          <w:p w:rsidR="00C61E0B" w:rsidRPr="00456423" w:rsidRDefault="00C61E0B" w:rsidP="00191557">
            <w:pPr>
              <w:pStyle w:val="BodyText"/>
              <w:spacing w:after="240"/>
              <w:jc w:val="both"/>
              <w:rPr>
                <w:sz w:val="22"/>
                <w:szCs w:val="22"/>
              </w:rPr>
            </w:pPr>
            <w:r w:rsidRPr="00456423">
              <w:rPr>
                <w:sz w:val="22"/>
                <w:szCs w:val="22"/>
              </w:rPr>
              <w:t>Length</w:t>
            </w:r>
            <w:r w:rsidR="00191557" w:rsidRPr="00456423">
              <w:rPr>
                <w:sz w:val="22"/>
                <w:szCs w:val="22"/>
              </w:rPr>
              <w:t xml:space="preserve"> and need</w:t>
            </w:r>
            <w:r w:rsidRPr="00456423">
              <w:rPr>
                <w:sz w:val="22"/>
                <w:szCs w:val="22"/>
              </w:rPr>
              <w:t xml:space="preserve"> </w:t>
            </w:r>
            <w:r w:rsidR="00191557" w:rsidRPr="00456423">
              <w:rPr>
                <w:sz w:val="22"/>
                <w:szCs w:val="22"/>
              </w:rPr>
              <w:t>are</w:t>
            </w:r>
            <w:r w:rsidRPr="00456423">
              <w:rPr>
                <w:sz w:val="22"/>
                <w:szCs w:val="22"/>
              </w:rPr>
              <w:t xml:space="preserve"> FFS.</w:t>
            </w:r>
          </w:p>
        </w:tc>
      </w:tr>
    </w:tbl>
    <w:p w:rsidR="003A1D4E" w:rsidRDefault="003A1D4E" w:rsidP="00CB66F4">
      <w:pPr>
        <w:pStyle w:val="BodyText"/>
        <w:spacing w:after="240"/>
        <w:jc w:val="both"/>
        <w:rPr>
          <w:sz w:val="22"/>
          <w:szCs w:val="22"/>
        </w:rPr>
      </w:pPr>
      <w:r>
        <w:rPr>
          <w:sz w:val="22"/>
          <w:szCs w:val="22"/>
        </w:rPr>
        <w:lastRenderedPageBreak/>
        <w:t>We conclude this section by summarizing our observations and proposals:</w:t>
      </w:r>
    </w:p>
    <w:p w:rsidR="003A1D4E" w:rsidRDefault="003A1D4E" w:rsidP="003A1D4E">
      <w:pPr>
        <w:pStyle w:val="BodyText"/>
        <w:spacing w:after="240"/>
        <w:jc w:val="both"/>
        <w:rPr>
          <w:b/>
          <w:i/>
          <w:sz w:val="22"/>
          <w:szCs w:val="22"/>
        </w:rPr>
      </w:pPr>
      <w:r w:rsidRPr="005F058D">
        <w:rPr>
          <w:b/>
          <w:i/>
          <w:sz w:val="22"/>
          <w:szCs w:val="22"/>
        </w:rPr>
        <w:t>Proposal</w:t>
      </w:r>
      <w:r>
        <w:rPr>
          <w:b/>
          <w:i/>
          <w:sz w:val="22"/>
          <w:szCs w:val="22"/>
        </w:rPr>
        <w:t>s</w:t>
      </w:r>
      <w:r w:rsidRPr="005F058D">
        <w:rPr>
          <w:b/>
          <w:i/>
          <w:sz w:val="22"/>
          <w:szCs w:val="22"/>
        </w:rPr>
        <w:t>:</w:t>
      </w:r>
      <w:r>
        <w:rPr>
          <w:b/>
          <w:i/>
          <w:sz w:val="22"/>
          <w:szCs w:val="22"/>
        </w:rPr>
        <w:t xml:space="preserve"> </w:t>
      </w:r>
    </w:p>
    <w:p w:rsidR="004D5559" w:rsidRDefault="00964B52" w:rsidP="00472FE6">
      <w:pPr>
        <w:pStyle w:val="BodyText"/>
        <w:numPr>
          <w:ilvl w:val="0"/>
          <w:numId w:val="43"/>
        </w:numPr>
        <w:spacing w:after="240"/>
        <w:jc w:val="both"/>
        <w:rPr>
          <w:b/>
          <w:i/>
          <w:sz w:val="22"/>
          <w:szCs w:val="22"/>
        </w:rPr>
      </w:pPr>
      <w:r>
        <w:rPr>
          <w:b/>
          <w:i/>
          <w:sz w:val="22"/>
          <w:szCs w:val="22"/>
        </w:rPr>
        <w:t>C</w:t>
      </w:r>
      <w:r w:rsidR="003A1D4E">
        <w:rPr>
          <w:b/>
          <w:i/>
          <w:sz w:val="22"/>
          <w:szCs w:val="22"/>
        </w:rPr>
        <w:t>ontents of the PSCCH should be revised to support V2X</w:t>
      </w:r>
      <w:r w:rsidR="004D5559">
        <w:rPr>
          <w:b/>
          <w:i/>
          <w:sz w:val="22"/>
          <w:szCs w:val="22"/>
        </w:rPr>
        <w:t xml:space="preserve">. Details of the new </w:t>
      </w:r>
      <w:r>
        <w:rPr>
          <w:b/>
          <w:i/>
          <w:sz w:val="22"/>
          <w:szCs w:val="22"/>
        </w:rPr>
        <w:t>contents</w:t>
      </w:r>
      <w:r w:rsidR="004D5559">
        <w:rPr>
          <w:b/>
          <w:i/>
          <w:sz w:val="22"/>
          <w:szCs w:val="22"/>
        </w:rPr>
        <w:t xml:space="preserve"> are given in </w:t>
      </w:r>
      <w:r w:rsidR="004D5559">
        <w:rPr>
          <w:b/>
          <w:i/>
          <w:sz w:val="22"/>
          <w:szCs w:val="22"/>
        </w:rPr>
        <w:fldChar w:fldCharType="begin"/>
      </w:r>
      <w:r w:rsidR="004D5559">
        <w:rPr>
          <w:b/>
          <w:i/>
          <w:sz w:val="22"/>
          <w:szCs w:val="22"/>
        </w:rPr>
        <w:instrText xml:space="preserve"> REF _Ref447197868 \h  \* MERGEFORMAT </w:instrText>
      </w:r>
      <w:r w:rsidR="004D5559">
        <w:rPr>
          <w:b/>
          <w:i/>
          <w:sz w:val="22"/>
          <w:szCs w:val="22"/>
        </w:rPr>
      </w:r>
      <w:r w:rsidR="004D5559">
        <w:rPr>
          <w:b/>
          <w:i/>
          <w:sz w:val="22"/>
          <w:szCs w:val="22"/>
        </w:rPr>
        <w:fldChar w:fldCharType="separate"/>
      </w:r>
      <w:r w:rsidR="004D5559" w:rsidRPr="00472FE6">
        <w:rPr>
          <w:b/>
          <w:i/>
          <w:sz w:val="22"/>
          <w:szCs w:val="22"/>
        </w:rPr>
        <w:t>Table 1</w:t>
      </w:r>
      <w:r w:rsidR="004D5559">
        <w:rPr>
          <w:b/>
          <w:i/>
          <w:sz w:val="22"/>
          <w:szCs w:val="22"/>
        </w:rPr>
        <w:fldChar w:fldCharType="end"/>
      </w:r>
      <w:r w:rsidR="004D5559">
        <w:rPr>
          <w:b/>
          <w:i/>
          <w:sz w:val="22"/>
          <w:szCs w:val="22"/>
        </w:rPr>
        <w:t>.</w:t>
      </w:r>
    </w:p>
    <w:p w:rsidR="004D5559" w:rsidRDefault="004D5559" w:rsidP="00472FE6">
      <w:pPr>
        <w:pStyle w:val="BodyText"/>
        <w:numPr>
          <w:ilvl w:val="0"/>
          <w:numId w:val="43"/>
        </w:numPr>
        <w:spacing w:after="240"/>
        <w:jc w:val="both"/>
        <w:rPr>
          <w:b/>
          <w:i/>
          <w:sz w:val="22"/>
          <w:szCs w:val="22"/>
        </w:rPr>
      </w:pPr>
      <w:r>
        <w:rPr>
          <w:b/>
          <w:i/>
          <w:sz w:val="22"/>
          <w:szCs w:val="22"/>
        </w:rPr>
        <w:t xml:space="preserve">Contents of the downlink control information to support V2X over </w:t>
      </w:r>
      <w:r w:rsidR="00964B52">
        <w:rPr>
          <w:b/>
          <w:i/>
          <w:sz w:val="22"/>
          <w:szCs w:val="22"/>
        </w:rPr>
        <w:t>PC5</w:t>
      </w:r>
      <w:r>
        <w:rPr>
          <w:b/>
          <w:i/>
          <w:sz w:val="22"/>
          <w:szCs w:val="22"/>
        </w:rPr>
        <w:t xml:space="preserve"> should be revised accordingly.</w:t>
      </w:r>
      <w:r w:rsidR="00191557">
        <w:rPr>
          <w:b/>
          <w:i/>
          <w:sz w:val="22"/>
          <w:szCs w:val="22"/>
        </w:rPr>
        <w:br/>
      </w:r>
    </w:p>
    <w:p w:rsidR="00D0339F" w:rsidRPr="00744368" w:rsidRDefault="00D0339F" w:rsidP="00D0339F">
      <w:pPr>
        <w:pStyle w:val="Heading1"/>
      </w:pPr>
      <w:r w:rsidRPr="00744368">
        <w:t>Conclusion</w:t>
      </w:r>
      <w:r w:rsidR="00A11B11" w:rsidRPr="00744368">
        <w:t xml:space="preserve"> </w:t>
      </w:r>
    </w:p>
    <w:p w:rsidR="003F68D5" w:rsidRDefault="00A90703" w:rsidP="00A90703">
      <w:pPr>
        <w:pStyle w:val="BodyText"/>
        <w:spacing w:after="240"/>
        <w:jc w:val="both"/>
        <w:rPr>
          <w:spacing w:val="2"/>
          <w:sz w:val="22"/>
          <w:szCs w:val="22"/>
        </w:rPr>
      </w:pPr>
      <w:r w:rsidRPr="00964B52">
        <w:rPr>
          <w:spacing w:val="2"/>
          <w:sz w:val="22"/>
          <w:szCs w:val="22"/>
        </w:rPr>
        <w:t>In this contribution we discuss</w:t>
      </w:r>
      <w:r w:rsidR="00964B52" w:rsidRPr="00964B52">
        <w:rPr>
          <w:spacing w:val="2"/>
          <w:sz w:val="22"/>
          <w:szCs w:val="22"/>
        </w:rPr>
        <w:t>ed</w:t>
      </w:r>
      <w:r w:rsidRPr="00964B52">
        <w:rPr>
          <w:spacing w:val="2"/>
          <w:sz w:val="22"/>
          <w:szCs w:val="22"/>
        </w:rPr>
        <w:t xml:space="preserve"> </w:t>
      </w:r>
      <w:r w:rsidR="000C1A3B" w:rsidRPr="00964B52">
        <w:rPr>
          <w:spacing w:val="2"/>
          <w:sz w:val="22"/>
          <w:szCs w:val="22"/>
        </w:rPr>
        <w:t>contents of PSCCH for V2X</w:t>
      </w:r>
      <w:r w:rsidR="004D5559" w:rsidRPr="00964B52">
        <w:rPr>
          <w:spacing w:val="2"/>
          <w:sz w:val="22"/>
          <w:szCs w:val="22"/>
        </w:rPr>
        <w:t xml:space="preserve"> over PC5</w:t>
      </w:r>
      <w:r w:rsidR="000C1A3B" w:rsidRPr="00964B52">
        <w:rPr>
          <w:spacing w:val="2"/>
          <w:sz w:val="22"/>
          <w:szCs w:val="22"/>
        </w:rPr>
        <w:t>.</w:t>
      </w:r>
      <w:r w:rsidR="000C1A3B" w:rsidRPr="006F2BCE">
        <w:rPr>
          <w:spacing w:val="2"/>
          <w:sz w:val="22"/>
          <w:szCs w:val="22"/>
        </w:rPr>
        <w:t xml:space="preserve"> </w:t>
      </w:r>
    </w:p>
    <w:p w:rsidR="00997083" w:rsidRDefault="00997083" w:rsidP="00997083">
      <w:pPr>
        <w:pStyle w:val="BodyText"/>
        <w:spacing w:after="240"/>
        <w:jc w:val="both"/>
        <w:rPr>
          <w:b/>
          <w:i/>
          <w:sz w:val="22"/>
          <w:szCs w:val="22"/>
        </w:rPr>
      </w:pPr>
      <w:r w:rsidRPr="005F058D">
        <w:rPr>
          <w:b/>
          <w:i/>
          <w:sz w:val="22"/>
          <w:szCs w:val="22"/>
        </w:rPr>
        <w:t>Proposal</w:t>
      </w:r>
      <w:r>
        <w:rPr>
          <w:b/>
          <w:i/>
          <w:sz w:val="22"/>
          <w:szCs w:val="22"/>
        </w:rPr>
        <w:t>s</w:t>
      </w:r>
      <w:r w:rsidRPr="005F058D">
        <w:rPr>
          <w:b/>
          <w:i/>
          <w:sz w:val="22"/>
          <w:szCs w:val="22"/>
        </w:rPr>
        <w:t>:</w:t>
      </w:r>
      <w:r>
        <w:rPr>
          <w:b/>
          <w:i/>
          <w:sz w:val="22"/>
          <w:szCs w:val="22"/>
        </w:rPr>
        <w:t xml:space="preserve"> </w:t>
      </w:r>
    </w:p>
    <w:p w:rsidR="00964B52" w:rsidRDefault="00964B52" w:rsidP="00964B52">
      <w:pPr>
        <w:pStyle w:val="BodyText"/>
        <w:numPr>
          <w:ilvl w:val="0"/>
          <w:numId w:val="43"/>
        </w:numPr>
        <w:spacing w:after="240"/>
        <w:jc w:val="both"/>
        <w:rPr>
          <w:b/>
          <w:i/>
          <w:sz w:val="22"/>
          <w:szCs w:val="22"/>
        </w:rPr>
      </w:pPr>
      <w:r>
        <w:rPr>
          <w:b/>
          <w:i/>
          <w:sz w:val="22"/>
          <w:szCs w:val="22"/>
        </w:rPr>
        <w:t xml:space="preserve">Contents of the PSCCH should be revised to support V2X. Details of the new contents are given in </w:t>
      </w:r>
      <w:r>
        <w:rPr>
          <w:b/>
          <w:i/>
          <w:sz w:val="22"/>
          <w:szCs w:val="22"/>
        </w:rPr>
        <w:fldChar w:fldCharType="begin"/>
      </w:r>
      <w:r>
        <w:rPr>
          <w:b/>
          <w:i/>
          <w:sz w:val="22"/>
          <w:szCs w:val="22"/>
        </w:rPr>
        <w:instrText xml:space="preserve"> REF _Ref447197868 \h  \* MERGEFORMAT </w:instrText>
      </w:r>
      <w:r>
        <w:rPr>
          <w:b/>
          <w:i/>
          <w:sz w:val="22"/>
          <w:szCs w:val="22"/>
        </w:rPr>
      </w:r>
      <w:r>
        <w:rPr>
          <w:b/>
          <w:i/>
          <w:sz w:val="22"/>
          <w:szCs w:val="22"/>
        </w:rPr>
        <w:fldChar w:fldCharType="separate"/>
      </w:r>
      <w:r w:rsidRPr="00472FE6">
        <w:rPr>
          <w:b/>
          <w:i/>
          <w:sz w:val="22"/>
          <w:szCs w:val="22"/>
        </w:rPr>
        <w:t>Table 1</w:t>
      </w:r>
      <w:r>
        <w:rPr>
          <w:b/>
          <w:i/>
          <w:sz w:val="22"/>
          <w:szCs w:val="22"/>
        </w:rPr>
        <w:fldChar w:fldCharType="end"/>
      </w:r>
      <w:r>
        <w:rPr>
          <w:b/>
          <w:i/>
          <w:sz w:val="22"/>
          <w:szCs w:val="22"/>
        </w:rPr>
        <w:t>.</w:t>
      </w:r>
    </w:p>
    <w:p w:rsidR="00A90703" w:rsidRPr="00997083" w:rsidRDefault="00964B52" w:rsidP="00964B52">
      <w:pPr>
        <w:pStyle w:val="BodyText"/>
        <w:numPr>
          <w:ilvl w:val="0"/>
          <w:numId w:val="43"/>
        </w:numPr>
        <w:spacing w:after="240"/>
        <w:jc w:val="both"/>
        <w:rPr>
          <w:b/>
          <w:i/>
          <w:sz w:val="22"/>
          <w:szCs w:val="22"/>
        </w:rPr>
      </w:pPr>
      <w:r>
        <w:rPr>
          <w:b/>
          <w:i/>
          <w:sz w:val="22"/>
          <w:szCs w:val="22"/>
        </w:rPr>
        <w:t>Contents of the downlink control information to support V2X over PC5 should be revised accordingly.</w:t>
      </w:r>
    </w:p>
    <w:p w:rsidR="0041339C" w:rsidRDefault="0041339C" w:rsidP="006F2BCE">
      <w:pPr>
        <w:pStyle w:val="BodyText"/>
        <w:spacing w:after="240"/>
        <w:ind w:left="1364"/>
        <w:jc w:val="both"/>
        <w:rPr>
          <w:b/>
          <w:i/>
          <w:spacing w:val="2"/>
          <w:sz w:val="20"/>
          <w:szCs w:val="20"/>
        </w:rPr>
      </w:pPr>
    </w:p>
    <w:p w:rsidR="009A1074" w:rsidRPr="00DA1475" w:rsidRDefault="00C02A80" w:rsidP="00856691">
      <w:pPr>
        <w:pStyle w:val="Heading1"/>
      </w:pPr>
      <w:r w:rsidRPr="00DA1475">
        <w:t>Reference</w:t>
      </w:r>
    </w:p>
    <w:p w:rsidR="00820DC2" w:rsidRDefault="00820DC2" w:rsidP="00472FE6">
      <w:pPr>
        <w:pStyle w:val="ListParagraph"/>
        <w:numPr>
          <w:ilvl w:val="0"/>
          <w:numId w:val="55"/>
        </w:numPr>
        <w:ind w:left="709" w:hanging="425"/>
        <w:rPr>
          <w:rFonts w:ascii="Times New Roman" w:hAnsi="Times New Roman" w:cs="Times New Roman"/>
          <w:color w:val="312E25"/>
          <w:lang w:eastAsia="sv-SE"/>
        </w:rPr>
      </w:pPr>
      <w:bookmarkStart w:id="6" w:name="_Ref447199324"/>
      <w:bookmarkStart w:id="7" w:name="_Ref447198192"/>
      <w:r w:rsidRPr="00472FE6">
        <w:rPr>
          <w:rFonts w:ascii="Times New Roman" w:hAnsi="Times New Roman" w:cs="Times New Roman"/>
          <w:color w:val="312E25"/>
          <w:lang w:eastAsia="sv-SE"/>
        </w:rPr>
        <w:t>R1-162828, Contents of Downlink Control Information for V2V over PC5</w:t>
      </w:r>
      <w:bookmarkEnd w:id="6"/>
      <w:r w:rsidR="00837255">
        <w:rPr>
          <w:rFonts w:ascii="Times New Roman" w:hAnsi="Times New Roman" w:cs="Times New Roman"/>
          <w:color w:val="312E25"/>
          <w:lang w:eastAsia="sv-SE"/>
        </w:rPr>
        <w:t>, Ericsson</w:t>
      </w:r>
    </w:p>
    <w:p w:rsidR="00B63B22" w:rsidRPr="00472FE6" w:rsidRDefault="004D5559" w:rsidP="00472FE6">
      <w:pPr>
        <w:pStyle w:val="ListParagraph"/>
        <w:numPr>
          <w:ilvl w:val="0"/>
          <w:numId w:val="55"/>
        </w:numPr>
        <w:ind w:left="709" w:hanging="425"/>
        <w:rPr>
          <w:rFonts w:ascii="Times New Roman" w:hAnsi="Times New Roman" w:cs="Times New Roman"/>
          <w:color w:val="312E25"/>
          <w:lang w:eastAsia="sv-SE"/>
        </w:rPr>
      </w:pPr>
      <w:bookmarkStart w:id="8" w:name="_Ref447199467"/>
      <w:bookmarkStart w:id="9" w:name="_Ref447207565"/>
      <w:r w:rsidRPr="00472FE6">
        <w:rPr>
          <w:rFonts w:ascii="Times New Roman" w:hAnsi="Times New Roman" w:cs="Times New Roman"/>
          <w:color w:val="312E25"/>
          <w:lang w:eastAsia="sv-SE"/>
        </w:rPr>
        <w:t>R1-162833, Discussion on V2X PC5 Scheduling, Resource Pools and Resource Patterns</w:t>
      </w:r>
      <w:bookmarkEnd w:id="7"/>
      <w:bookmarkEnd w:id="8"/>
      <w:r w:rsidR="00837255">
        <w:rPr>
          <w:rFonts w:ascii="Times New Roman" w:hAnsi="Times New Roman" w:cs="Times New Roman"/>
          <w:color w:val="312E25"/>
          <w:lang w:eastAsia="sv-SE"/>
        </w:rPr>
        <w:t>, Ericsson</w:t>
      </w:r>
      <w:bookmarkEnd w:id="9"/>
      <w:r w:rsidR="00191557">
        <w:rPr>
          <w:rFonts w:ascii="Times New Roman" w:hAnsi="Times New Roman" w:cs="Times New Roman"/>
          <w:color w:val="312E25"/>
          <w:lang w:eastAsia="sv-SE"/>
        </w:rPr>
        <w:br/>
      </w:r>
    </w:p>
    <w:p w:rsidR="004206EB" w:rsidRPr="004206EB" w:rsidRDefault="004206EB" w:rsidP="004D5559">
      <w:pPr>
        <w:pStyle w:val="Heading1"/>
        <w:numPr>
          <w:ilvl w:val="0"/>
          <w:numId w:val="0"/>
        </w:numPr>
      </w:pPr>
      <w:r w:rsidRPr="004206EB">
        <w:t>Appendix:  SCI format 0 in Rel-12 sidelink</w:t>
      </w:r>
    </w:p>
    <w:p w:rsidR="004206EB" w:rsidRDefault="004206EB" w:rsidP="00B707F1">
      <w:r>
        <w:rPr>
          <w:sz w:val="22"/>
          <w:szCs w:val="22"/>
        </w:rPr>
        <w:t xml:space="preserve">SCI, as defined in </w:t>
      </w:r>
      <w:r w:rsidRPr="00A34467">
        <w:rPr>
          <w:sz w:val="22"/>
          <w:szCs w:val="22"/>
        </w:rPr>
        <w:t xml:space="preserve">3GPP TS 36.212 version </w:t>
      </w:r>
      <w:proofErr w:type="gramStart"/>
      <w:r w:rsidRPr="00A34467">
        <w:rPr>
          <w:sz w:val="22"/>
          <w:szCs w:val="22"/>
        </w:rPr>
        <w:t xml:space="preserve">12.4.0 </w:t>
      </w:r>
      <w:r>
        <w:rPr>
          <w:sz w:val="22"/>
          <w:szCs w:val="22"/>
        </w:rPr>
        <w:t>,</w:t>
      </w:r>
      <w:proofErr w:type="gramEnd"/>
      <w:r>
        <w:rPr>
          <w:sz w:val="22"/>
          <w:szCs w:val="22"/>
        </w:rPr>
        <w:t xml:space="preserve"> has the following fields:</w:t>
      </w:r>
    </w:p>
    <w:p w:rsidR="004206EB" w:rsidRPr="00A95078" w:rsidRDefault="004206EB" w:rsidP="004206EB">
      <w:pPr>
        <w:pStyle w:val="BodyText"/>
        <w:numPr>
          <w:ilvl w:val="0"/>
          <w:numId w:val="43"/>
        </w:numPr>
        <w:spacing w:after="240"/>
        <w:jc w:val="both"/>
        <w:rPr>
          <w:i/>
          <w:sz w:val="22"/>
          <w:szCs w:val="22"/>
        </w:rPr>
      </w:pPr>
      <w:r w:rsidRPr="00A95078">
        <w:rPr>
          <w:i/>
          <w:sz w:val="22"/>
          <w:szCs w:val="22"/>
        </w:rPr>
        <w:t>Frequency hopping flag (FH)</w:t>
      </w:r>
      <w:r>
        <w:rPr>
          <w:i/>
          <w:sz w:val="22"/>
          <w:szCs w:val="22"/>
        </w:rPr>
        <w:t>:</w:t>
      </w:r>
      <w:r w:rsidRPr="00A95078">
        <w:rPr>
          <w:i/>
          <w:sz w:val="22"/>
          <w:szCs w:val="22"/>
        </w:rPr>
        <w:t xml:space="preserve"> 1 bit </w:t>
      </w:r>
    </w:p>
    <w:p w:rsidR="004206EB" w:rsidRPr="00A34467" w:rsidRDefault="004206EB" w:rsidP="004206EB">
      <w:pPr>
        <w:pStyle w:val="BodyText"/>
        <w:spacing w:after="240"/>
        <w:ind w:left="720"/>
        <w:jc w:val="both"/>
        <w:rPr>
          <w:sz w:val="22"/>
          <w:szCs w:val="22"/>
        </w:rPr>
      </w:pPr>
      <w:r>
        <w:rPr>
          <w:sz w:val="22"/>
          <w:szCs w:val="22"/>
        </w:rPr>
        <w:t>This field indicates whether frequency hopping is applied to transmissions of the associated PSSCH.</w:t>
      </w:r>
    </w:p>
    <w:p w:rsidR="004206EB" w:rsidRDefault="004206EB" w:rsidP="004206EB">
      <w:pPr>
        <w:pStyle w:val="BodyText"/>
        <w:numPr>
          <w:ilvl w:val="0"/>
          <w:numId w:val="43"/>
        </w:numPr>
        <w:spacing w:after="240"/>
        <w:jc w:val="both"/>
        <w:rPr>
          <w:i/>
          <w:sz w:val="22"/>
          <w:szCs w:val="22"/>
        </w:rPr>
      </w:pPr>
      <w:r w:rsidRPr="00A95078">
        <w:rPr>
          <w:i/>
          <w:sz w:val="22"/>
          <w:szCs w:val="22"/>
        </w:rPr>
        <w:t>Resource block assignment and hopping resource allocation  (RA)</w:t>
      </w:r>
      <w:r>
        <w:rPr>
          <w:i/>
          <w:sz w:val="22"/>
          <w:szCs w:val="22"/>
        </w:rPr>
        <w:t>:</w:t>
      </w:r>
      <w:r w:rsidRPr="00A95078">
        <w:rPr>
          <w:i/>
          <w:sz w:val="22"/>
          <w:szCs w:val="22"/>
        </w:rPr>
        <w:t xml:space="preserve">  </w:t>
      </w:r>
      <w:r w:rsidRPr="00A95078">
        <w:rPr>
          <w:i/>
          <w:position w:val="-10"/>
        </w:rPr>
        <w:object w:dxaOrig="2180" w:dyaOrig="400">
          <v:shape id="_x0000_i1028" type="#_x0000_t75" style="width:109pt;height:20pt" o:ole="">
            <v:imagedata r:id="rId15" o:title=""/>
          </v:shape>
          <o:OLEObject Type="Embed" ProgID="Equation.3" ShapeID="_x0000_i1028" DrawAspect="Content" ObjectID="_1521032938" r:id="rId16"/>
        </w:object>
      </w:r>
      <w:r w:rsidRPr="00A95078">
        <w:rPr>
          <w:i/>
          <w:sz w:val="22"/>
          <w:szCs w:val="22"/>
        </w:rPr>
        <w:t>bits</w:t>
      </w:r>
      <w:r>
        <w:rPr>
          <w:i/>
          <w:sz w:val="22"/>
          <w:szCs w:val="22"/>
        </w:rPr>
        <w:t xml:space="preserve"> (from 5 bits for 6 RBs to 13 bits for 100 RBs)</w:t>
      </w:r>
    </w:p>
    <w:p w:rsidR="004206EB" w:rsidRPr="00A34467" w:rsidRDefault="004206EB" w:rsidP="004206EB">
      <w:pPr>
        <w:pStyle w:val="BodyText"/>
        <w:spacing w:after="240"/>
        <w:ind w:left="720"/>
        <w:jc w:val="both"/>
        <w:rPr>
          <w:sz w:val="22"/>
          <w:szCs w:val="22"/>
        </w:rPr>
      </w:pPr>
      <w:r>
        <w:rPr>
          <w:sz w:val="22"/>
          <w:szCs w:val="22"/>
        </w:rPr>
        <w:t>T</w:t>
      </w:r>
      <w:r w:rsidRPr="002B2A1C">
        <w:rPr>
          <w:sz w:val="22"/>
          <w:szCs w:val="22"/>
        </w:rPr>
        <w:t xml:space="preserve">his </w:t>
      </w:r>
      <w:r>
        <w:rPr>
          <w:sz w:val="22"/>
          <w:szCs w:val="22"/>
        </w:rPr>
        <w:t>field</w:t>
      </w:r>
      <w:r w:rsidRPr="002B2A1C">
        <w:rPr>
          <w:sz w:val="22"/>
          <w:szCs w:val="22"/>
        </w:rPr>
        <w:t xml:space="preserve"> </w:t>
      </w:r>
      <w:r>
        <w:rPr>
          <w:sz w:val="22"/>
          <w:szCs w:val="22"/>
        </w:rPr>
        <w:t>contains information</w:t>
      </w:r>
      <w:r w:rsidRPr="002B2A1C">
        <w:rPr>
          <w:sz w:val="22"/>
          <w:szCs w:val="22"/>
        </w:rPr>
        <w:t xml:space="preserve"> </w:t>
      </w:r>
      <w:r>
        <w:rPr>
          <w:sz w:val="22"/>
          <w:szCs w:val="22"/>
        </w:rPr>
        <w:t xml:space="preserve">about the number of allocated </w:t>
      </w:r>
      <w:r w:rsidRPr="002B2A1C">
        <w:rPr>
          <w:sz w:val="22"/>
          <w:szCs w:val="22"/>
        </w:rPr>
        <w:t>resource</w:t>
      </w:r>
      <w:r w:rsidRPr="009F7703">
        <w:rPr>
          <w:sz w:val="22"/>
          <w:szCs w:val="22"/>
        </w:rPr>
        <w:t xml:space="preserve"> blocks</w:t>
      </w:r>
      <w:r w:rsidRPr="002B2A1C">
        <w:rPr>
          <w:sz w:val="22"/>
          <w:szCs w:val="22"/>
        </w:rPr>
        <w:t xml:space="preserve"> </w:t>
      </w:r>
      <w:r w:rsidRPr="009F7703">
        <w:rPr>
          <w:sz w:val="22"/>
          <w:szCs w:val="22"/>
        </w:rPr>
        <w:t>for</w:t>
      </w:r>
      <w:r w:rsidRPr="002B2A1C">
        <w:rPr>
          <w:sz w:val="22"/>
          <w:szCs w:val="22"/>
        </w:rPr>
        <w:t xml:space="preserve"> the </w:t>
      </w:r>
      <w:r>
        <w:rPr>
          <w:sz w:val="22"/>
          <w:szCs w:val="22"/>
        </w:rPr>
        <w:t xml:space="preserve">associated </w:t>
      </w:r>
      <w:r w:rsidRPr="002B2A1C">
        <w:rPr>
          <w:sz w:val="22"/>
          <w:szCs w:val="22"/>
        </w:rPr>
        <w:t>PSSCH</w:t>
      </w:r>
      <w:r>
        <w:rPr>
          <w:sz w:val="22"/>
          <w:szCs w:val="22"/>
        </w:rPr>
        <w:t xml:space="preserve"> </w:t>
      </w:r>
      <w:r w:rsidRPr="009F7703">
        <w:rPr>
          <w:sz w:val="22"/>
          <w:szCs w:val="22"/>
        </w:rPr>
        <w:t>and their location</w:t>
      </w:r>
      <w:r>
        <w:rPr>
          <w:sz w:val="22"/>
          <w:szCs w:val="22"/>
        </w:rPr>
        <w:t xml:space="preserve"> (frequency domain information).</w:t>
      </w:r>
      <w:r w:rsidRPr="009F7703">
        <w:rPr>
          <w:sz w:val="22"/>
          <w:szCs w:val="22"/>
        </w:rPr>
        <w:t xml:space="preserve"> If frequency hopping is applied, it provides further information about the hopping configuration</w:t>
      </w:r>
    </w:p>
    <w:p w:rsidR="004206EB" w:rsidRDefault="004206EB" w:rsidP="004206EB">
      <w:pPr>
        <w:pStyle w:val="BodyText"/>
        <w:numPr>
          <w:ilvl w:val="0"/>
          <w:numId w:val="43"/>
        </w:numPr>
        <w:spacing w:after="240"/>
        <w:jc w:val="both"/>
        <w:rPr>
          <w:sz w:val="22"/>
          <w:szCs w:val="22"/>
        </w:rPr>
      </w:pPr>
      <w:r w:rsidRPr="00633478">
        <w:rPr>
          <w:i/>
          <w:sz w:val="22"/>
          <w:szCs w:val="22"/>
        </w:rPr>
        <w:t xml:space="preserve">Time resource pattern (TRP):  7 bits </w:t>
      </w:r>
    </w:p>
    <w:p w:rsidR="004206EB" w:rsidRPr="00633478" w:rsidRDefault="004206EB" w:rsidP="004206EB">
      <w:pPr>
        <w:pStyle w:val="BodyText"/>
        <w:spacing w:after="240"/>
        <w:ind w:left="720"/>
        <w:jc w:val="both"/>
        <w:rPr>
          <w:sz w:val="22"/>
          <w:szCs w:val="22"/>
        </w:rPr>
      </w:pPr>
      <w:r w:rsidRPr="00633478">
        <w:rPr>
          <w:sz w:val="22"/>
          <w:szCs w:val="22"/>
        </w:rPr>
        <w:t xml:space="preserve">This field indicates the </w:t>
      </w:r>
      <w:proofErr w:type="spellStart"/>
      <w:r w:rsidRPr="00633478">
        <w:rPr>
          <w:sz w:val="22"/>
          <w:szCs w:val="22"/>
        </w:rPr>
        <w:t>subframes</w:t>
      </w:r>
      <w:proofErr w:type="spellEnd"/>
      <w:r w:rsidRPr="00633478">
        <w:rPr>
          <w:sz w:val="22"/>
          <w:szCs w:val="22"/>
        </w:rPr>
        <w:t xml:space="preserve"> of the associated PSSCH, according to defined patterns (time domain information).</w:t>
      </w:r>
    </w:p>
    <w:p w:rsidR="004206EB" w:rsidRPr="00A95078" w:rsidRDefault="004206EB" w:rsidP="004206EB">
      <w:pPr>
        <w:pStyle w:val="BodyText"/>
        <w:numPr>
          <w:ilvl w:val="0"/>
          <w:numId w:val="43"/>
        </w:numPr>
        <w:spacing w:after="240"/>
        <w:jc w:val="both"/>
        <w:rPr>
          <w:i/>
          <w:sz w:val="22"/>
          <w:szCs w:val="22"/>
        </w:rPr>
      </w:pPr>
      <w:r w:rsidRPr="00A95078">
        <w:rPr>
          <w:i/>
          <w:sz w:val="22"/>
          <w:szCs w:val="22"/>
        </w:rPr>
        <w:t>Modulation and coding scheme (MCS)</w:t>
      </w:r>
      <w:r>
        <w:rPr>
          <w:i/>
          <w:sz w:val="22"/>
          <w:szCs w:val="22"/>
        </w:rPr>
        <w:t>:</w:t>
      </w:r>
      <w:r w:rsidRPr="00A95078">
        <w:rPr>
          <w:i/>
          <w:sz w:val="22"/>
          <w:szCs w:val="22"/>
        </w:rPr>
        <w:t xml:space="preserve"> 5 bits</w:t>
      </w:r>
      <w:r>
        <w:rPr>
          <w:i/>
          <w:sz w:val="22"/>
          <w:szCs w:val="22"/>
        </w:rPr>
        <w:t xml:space="preserve"> </w:t>
      </w:r>
    </w:p>
    <w:p w:rsidR="004206EB" w:rsidRPr="00A34467" w:rsidRDefault="004206EB" w:rsidP="004206EB">
      <w:pPr>
        <w:pStyle w:val="BodyText"/>
        <w:spacing w:after="240"/>
        <w:ind w:left="720"/>
        <w:jc w:val="both"/>
        <w:rPr>
          <w:sz w:val="22"/>
          <w:szCs w:val="22"/>
        </w:rPr>
      </w:pPr>
      <w:r>
        <w:rPr>
          <w:sz w:val="22"/>
          <w:szCs w:val="22"/>
        </w:rPr>
        <w:t>This field indicates the MCS used for the associated PSSCH.</w:t>
      </w:r>
    </w:p>
    <w:p w:rsidR="004206EB" w:rsidRPr="00A95078" w:rsidRDefault="004206EB" w:rsidP="004206EB">
      <w:pPr>
        <w:pStyle w:val="BodyText"/>
        <w:numPr>
          <w:ilvl w:val="0"/>
          <w:numId w:val="43"/>
        </w:numPr>
        <w:spacing w:after="240"/>
        <w:jc w:val="both"/>
        <w:rPr>
          <w:i/>
          <w:sz w:val="22"/>
          <w:szCs w:val="22"/>
        </w:rPr>
      </w:pPr>
      <w:r w:rsidRPr="00A95078">
        <w:rPr>
          <w:i/>
          <w:sz w:val="22"/>
          <w:szCs w:val="22"/>
        </w:rPr>
        <w:t>Timing advance indication  (TA)</w:t>
      </w:r>
      <w:r>
        <w:rPr>
          <w:i/>
          <w:sz w:val="22"/>
          <w:szCs w:val="22"/>
        </w:rPr>
        <w:t>:</w:t>
      </w:r>
      <w:r w:rsidRPr="00A95078">
        <w:rPr>
          <w:i/>
          <w:sz w:val="22"/>
          <w:szCs w:val="22"/>
        </w:rPr>
        <w:t xml:space="preserve">  11 bits</w:t>
      </w:r>
      <w:r>
        <w:rPr>
          <w:i/>
          <w:sz w:val="22"/>
          <w:szCs w:val="22"/>
        </w:rPr>
        <w:t xml:space="preserve"> </w:t>
      </w:r>
    </w:p>
    <w:p w:rsidR="004206EB" w:rsidRPr="00222B32" w:rsidRDefault="004206EB" w:rsidP="004206EB">
      <w:pPr>
        <w:pStyle w:val="BodyText"/>
        <w:spacing w:after="240"/>
        <w:ind w:left="720"/>
        <w:jc w:val="both"/>
        <w:rPr>
          <w:rFonts w:eastAsia="Calibri"/>
        </w:rPr>
      </w:pPr>
      <w:r w:rsidRPr="00222B32">
        <w:rPr>
          <w:rFonts w:eastAsia="Calibri"/>
        </w:rPr>
        <w:t xml:space="preserve">For sidelink transmission mode 1, certain </w:t>
      </w:r>
      <w:r>
        <w:rPr>
          <w:rFonts w:eastAsia="Calibri"/>
        </w:rPr>
        <w:t xml:space="preserve">transmitting </w:t>
      </w:r>
      <w:r w:rsidRPr="00222B32">
        <w:rPr>
          <w:rFonts w:eastAsia="Calibri"/>
        </w:rPr>
        <w:t>UEs will use this field to indicate</w:t>
      </w:r>
      <w:r w:rsidRPr="004F689F">
        <w:rPr>
          <w:rFonts w:eastAsia="Calibri"/>
        </w:rPr>
        <w:t xml:space="preserve"> sidelink reception </w:t>
      </w:r>
      <w:r w:rsidRPr="00D1727E">
        <w:rPr>
          <w:rFonts w:eastAsia="Calibri"/>
        </w:rPr>
        <w:t>timing adjustment</w:t>
      </w:r>
      <w:r w:rsidRPr="00222B32">
        <w:rPr>
          <w:rFonts w:eastAsia="Calibri"/>
        </w:rPr>
        <w:t>. For sidelink transmission mode 2 this field is set to zero.</w:t>
      </w:r>
    </w:p>
    <w:p w:rsidR="004206EB" w:rsidRPr="00A95078" w:rsidRDefault="004206EB" w:rsidP="004206EB">
      <w:pPr>
        <w:pStyle w:val="BodyText"/>
        <w:numPr>
          <w:ilvl w:val="0"/>
          <w:numId w:val="43"/>
        </w:numPr>
        <w:spacing w:after="240"/>
        <w:jc w:val="both"/>
        <w:rPr>
          <w:i/>
          <w:sz w:val="22"/>
          <w:szCs w:val="22"/>
        </w:rPr>
      </w:pPr>
      <w:r w:rsidRPr="00A95078">
        <w:rPr>
          <w:i/>
          <w:sz w:val="22"/>
          <w:szCs w:val="22"/>
        </w:rPr>
        <w:lastRenderedPageBreak/>
        <w:t>Group destination ID (GID) – 8 bits as defined by higher layers</w:t>
      </w:r>
    </w:p>
    <w:p w:rsidR="004206EB" w:rsidRPr="009F7703" w:rsidRDefault="004206EB" w:rsidP="004206EB">
      <w:pPr>
        <w:pStyle w:val="ListParagraph"/>
        <w:autoSpaceDE w:val="0"/>
        <w:autoSpaceDN w:val="0"/>
        <w:adjustRightInd w:val="0"/>
        <w:jc w:val="both"/>
        <w:rPr>
          <w:rFonts w:eastAsia="MS Mincho"/>
        </w:rPr>
      </w:pPr>
      <w:r w:rsidRPr="009F7703">
        <w:rPr>
          <w:rFonts w:ascii="Times New Roman" w:eastAsia="Calibri" w:hAnsi="Times New Roman" w:cs="Times New Roman"/>
          <w:lang w:eastAsia="en-US"/>
        </w:rPr>
        <w:t>Using this field a receiving UE can identify on the physical layer whether the data packet is intended for it. For each PSCCH resource configuration associated with sidelink transmission mode 1 and mode 2, a UE configured by higher layers to detect SCI format 0 on PSCCH shall attempt to decode the PSCCH according to the PSCCH resource configuration, and using the Group destination IDs indicated by higher layers. If the identifier does not match, they do not need to monitor sidelink channels until the next SC-Period.</w:t>
      </w:r>
      <w:r w:rsidRPr="009F7703">
        <w:rPr>
          <w:rFonts w:eastAsia="MS Mincho"/>
        </w:rPr>
        <w:t xml:space="preserve"> </w:t>
      </w:r>
    </w:p>
    <w:p w:rsidR="004206EB" w:rsidRPr="004D5559" w:rsidRDefault="004206EB" w:rsidP="00B707F1">
      <w:pPr>
        <w:rPr>
          <w:lang w:val="en-US"/>
        </w:rPr>
      </w:pPr>
    </w:p>
    <w:sectPr w:rsidR="004206EB" w:rsidRPr="004D5559" w:rsidSect="004B31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1DA" w:rsidRDefault="004E11DA">
      <w:r>
        <w:separator/>
      </w:r>
    </w:p>
  </w:endnote>
  <w:endnote w:type="continuationSeparator" w:id="0">
    <w:p w:rsidR="004E11DA" w:rsidRDefault="004E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1DA" w:rsidRDefault="004E11DA">
      <w:r>
        <w:separator/>
      </w:r>
    </w:p>
  </w:footnote>
  <w:footnote w:type="continuationSeparator" w:id="0">
    <w:p w:rsidR="004E11DA" w:rsidRDefault="004E1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2">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43">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25"/>
  </w:num>
  <w:num w:numId="2">
    <w:abstractNumId w:val="40"/>
  </w:num>
  <w:num w:numId="3">
    <w:abstractNumId w:val="37"/>
  </w:num>
  <w:num w:numId="4">
    <w:abstractNumId w:val="16"/>
  </w:num>
  <w:num w:numId="5">
    <w:abstractNumId w:val="22"/>
  </w:num>
  <w:num w:numId="6">
    <w:abstractNumId w:val="41"/>
  </w:num>
  <w:num w:numId="7">
    <w:abstractNumId w:val="6"/>
  </w:num>
  <w:num w:numId="8">
    <w:abstractNumId w:val="4"/>
  </w:num>
  <w:num w:numId="9">
    <w:abstractNumId w:val="29"/>
  </w:num>
  <w:num w:numId="10">
    <w:abstractNumId w:val="14"/>
  </w:num>
  <w:num w:numId="11">
    <w:abstractNumId w:val="35"/>
  </w:num>
  <w:num w:numId="12">
    <w:abstractNumId w:val="17"/>
  </w:num>
  <w:num w:numId="13">
    <w:abstractNumId w:val="30"/>
  </w:num>
  <w:num w:numId="14">
    <w:abstractNumId w:val="36"/>
  </w:num>
  <w:num w:numId="15">
    <w:abstractNumId w:val="32"/>
  </w:num>
  <w:num w:numId="16">
    <w:abstractNumId w:val="9"/>
  </w:num>
  <w:num w:numId="17">
    <w:abstractNumId w:val="18"/>
  </w:num>
  <w:num w:numId="18">
    <w:abstractNumId w:val="37"/>
  </w:num>
  <w:num w:numId="19">
    <w:abstractNumId w:val="37"/>
  </w:num>
  <w:num w:numId="20">
    <w:abstractNumId w:val="37"/>
  </w:num>
  <w:num w:numId="21">
    <w:abstractNumId w:val="37"/>
  </w:num>
  <w:num w:numId="22">
    <w:abstractNumId w:val="27"/>
  </w:num>
  <w:num w:numId="23">
    <w:abstractNumId w:val="12"/>
  </w:num>
  <w:num w:numId="24">
    <w:abstractNumId w:val="33"/>
  </w:num>
  <w:num w:numId="25">
    <w:abstractNumId w:val="8"/>
  </w:num>
  <w:num w:numId="26">
    <w:abstractNumId w:val="3"/>
  </w:num>
  <w:num w:numId="27">
    <w:abstractNumId w:val="37"/>
  </w:num>
  <w:num w:numId="28">
    <w:abstractNumId w:val="43"/>
  </w:num>
  <w:num w:numId="29">
    <w:abstractNumId w:val="37"/>
  </w:num>
  <w:num w:numId="30">
    <w:abstractNumId w:val="37"/>
  </w:num>
  <w:num w:numId="31">
    <w:abstractNumId w:val="37"/>
  </w:num>
  <w:num w:numId="32">
    <w:abstractNumId w:val="37"/>
  </w:num>
  <w:num w:numId="33">
    <w:abstractNumId w:val="23"/>
  </w:num>
  <w:num w:numId="34">
    <w:abstractNumId w:val="31"/>
  </w:num>
  <w:num w:numId="35">
    <w:abstractNumId w:val="37"/>
  </w:num>
  <w:num w:numId="36">
    <w:abstractNumId w:val="26"/>
  </w:num>
  <w:num w:numId="37">
    <w:abstractNumId w:val="13"/>
  </w:num>
  <w:num w:numId="38">
    <w:abstractNumId w:val="21"/>
  </w:num>
  <w:num w:numId="39">
    <w:abstractNumId w:val="24"/>
  </w:num>
  <w:num w:numId="40">
    <w:abstractNumId w:val="21"/>
  </w:num>
  <w:num w:numId="41">
    <w:abstractNumId w:val="19"/>
  </w:num>
  <w:num w:numId="42">
    <w:abstractNumId w:val="5"/>
  </w:num>
  <w:num w:numId="43">
    <w:abstractNumId w:val="34"/>
  </w:num>
  <w:num w:numId="44">
    <w:abstractNumId w:val="39"/>
  </w:num>
  <w:num w:numId="45">
    <w:abstractNumId w:val="7"/>
  </w:num>
  <w:num w:numId="46">
    <w:abstractNumId w:val="10"/>
  </w:num>
  <w:num w:numId="47">
    <w:abstractNumId w:val="1"/>
  </w:num>
  <w:num w:numId="48">
    <w:abstractNumId w:val="44"/>
  </w:num>
  <w:num w:numId="49">
    <w:abstractNumId w:val="28"/>
  </w:num>
  <w:num w:numId="50">
    <w:abstractNumId w:val="11"/>
  </w:num>
  <w:num w:numId="51">
    <w:abstractNumId w:val="37"/>
  </w:num>
  <w:num w:numId="52">
    <w:abstractNumId w:val="2"/>
  </w:num>
  <w:num w:numId="53">
    <w:abstractNumId w:val="42"/>
  </w:num>
  <w:num w:numId="54">
    <w:abstractNumId w:val="20"/>
  </w:num>
  <w:num w:numId="55">
    <w:abstractNumId w:val="38"/>
  </w:num>
  <w:num w:numId="56">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6C7"/>
    <w:rsid w:val="008D2729"/>
    <w:rsid w:val="008D3962"/>
    <w:rsid w:val="008D3F68"/>
    <w:rsid w:val="008D41A6"/>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C1AB-4F3A-46F9-8213-C6C03446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2016-04-01T14:22:00Z</dcterms:modified>
</cp:coreProperties>
</file>